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F4943" w14:textId="5BFC8309" w:rsidR="009E5E4D" w:rsidRPr="00D37CAA" w:rsidRDefault="00A46632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es-MX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>SECRETARÍA DE CULTURA, RECREACIÓN Y DEPORTE</w:t>
      </w:r>
    </w:p>
    <w:p w14:paraId="06663F7C" w14:textId="77777777" w:rsidR="00A46632" w:rsidRPr="00E77F94" w:rsidRDefault="00A46632" w:rsidP="00A46632">
      <w:pPr>
        <w:ind w:firstLine="284"/>
        <w:jc w:val="center"/>
        <w:rPr>
          <w:rFonts w:ascii="Arial" w:hAnsi="Arial" w:cs="Arial"/>
          <w:b/>
          <w:bCs/>
          <w:color w:val="000000"/>
          <w:sz w:val="24"/>
          <w:szCs w:val="24"/>
          <w:lang w:val="es-MX"/>
        </w:rPr>
      </w:pPr>
      <w:r w:rsidRPr="00E77F94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>COMITÉ: SECTORIAL DE GESTIÓN Y DESEMPEÑO</w:t>
      </w:r>
    </w:p>
    <w:p w14:paraId="1B9E2588" w14:textId="77777777" w:rsidR="00A46632" w:rsidRDefault="00A46632" w:rsidP="00A46632">
      <w:pPr>
        <w:ind w:firstLine="284"/>
        <w:jc w:val="center"/>
        <w:rPr>
          <w:rFonts w:ascii="Arial" w:hAnsi="Arial" w:cs="Arial"/>
          <w:b/>
          <w:bCs/>
          <w:color w:val="000000"/>
          <w:sz w:val="24"/>
          <w:szCs w:val="24"/>
          <w:lang w:val="es-MX"/>
        </w:rPr>
      </w:pPr>
    </w:p>
    <w:p w14:paraId="1D128FB3" w14:textId="77777777" w:rsidR="00A46632" w:rsidRPr="00E77F94" w:rsidRDefault="00A46632" w:rsidP="00A46632">
      <w:pPr>
        <w:ind w:firstLine="284"/>
        <w:jc w:val="center"/>
        <w:rPr>
          <w:rFonts w:ascii="Arial" w:hAnsi="Arial" w:cs="Arial"/>
          <w:b/>
          <w:bCs/>
          <w:color w:val="000000"/>
          <w:sz w:val="24"/>
          <w:szCs w:val="24"/>
          <w:lang w:val="es-MX"/>
        </w:rPr>
      </w:pPr>
      <w:r w:rsidRPr="00E77F94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 xml:space="preserve">ACTA No. </w:t>
      </w:r>
      <w:r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>5</w:t>
      </w:r>
      <w:r w:rsidRPr="00E77F94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 xml:space="preserve"> de 2021</w:t>
      </w:r>
    </w:p>
    <w:p w14:paraId="6C1F8FD4" w14:textId="77777777" w:rsidR="00A46632" w:rsidRPr="00C901B6" w:rsidRDefault="00A46632" w:rsidP="00A46632">
      <w:pPr>
        <w:ind w:firstLine="284"/>
        <w:jc w:val="center"/>
        <w:rPr>
          <w:rFonts w:ascii="Arial" w:hAnsi="Arial" w:cs="Arial"/>
          <w:b/>
          <w:bCs/>
          <w:color w:val="000000"/>
          <w:lang w:val="es-MX"/>
        </w:rPr>
      </w:pPr>
      <w:r w:rsidRPr="00E77F94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>SESIÓN ORDINARIA</w:t>
      </w:r>
    </w:p>
    <w:p w14:paraId="11DDB500" w14:textId="77777777" w:rsidR="00A46632" w:rsidRDefault="00A46632" w:rsidP="00A46632">
      <w:pPr>
        <w:rPr>
          <w:rFonts w:ascii="Arial" w:hAnsi="Arial" w:cs="Arial"/>
          <w:b/>
          <w:bCs/>
          <w:color w:val="000000"/>
        </w:rPr>
      </w:pPr>
    </w:p>
    <w:p w14:paraId="01757395" w14:textId="77777777" w:rsidR="00A46632" w:rsidRDefault="00A46632" w:rsidP="00A46632">
      <w:pPr>
        <w:rPr>
          <w:rFonts w:ascii="Arial" w:hAnsi="Arial" w:cs="Arial"/>
          <w:b/>
          <w:bCs/>
          <w:color w:val="000000"/>
        </w:rPr>
      </w:pPr>
    </w:p>
    <w:p w14:paraId="11DFBF8C" w14:textId="77777777" w:rsidR="00A46632" w:rsidRPr="00C901B6" w:rsidRDefault="00A46632" w:rsidP="00A46632">
      <w:pPr>
        <w:rPr>
          <w:rFonts w:ascii="Arial" w:hAnsi="Arial" w:cs="Arial"/>
          <w:color w:val="A6A6A6"/>
        </w:rPr>
      </w:pPr>
      <w:r w:rsidRPr="00C901B6">
        <w:rPr>
          <w:rFonts w:ascii="Arial" w:hAnsi="Arial" w:cs="Arial"/>
          <w:b/>
          <w:bCs/>
          <w:color w:val="000000"/>
        </w:rPr>
        <w:t>FECHA</w:t>
      </w:r>
      <w:r>
        <w:rPr>
          <w:rFonts w:ascii="Arial" w:hAnsi="Arial" w:cs="Arial"/>
          <w:b/>
          <w:bCs/>
          <w:color w:val="000000"/>
        </w:rPr>
        <w:t xml:space="preserve">: </w:t>
      </w:r>
      <w:r w:rsidRPr="00E77F94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5</w:t>
      </w:r>
      <w:r w:rsidRPr="00E77F94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 xml:space="preserve">mayo </w:t>
      </w:r>
      <w:r w:rsidRPr="00E77F94">
        <w:rPr>
          <w:rFonts w:ascii="Arial" w:hAnsi="Arial" w:cs="Arial"/>
          <w:color w:val="000000"/>
        </w:rPr>
        <w:t>de 2021</w:t>
      </w:r>
    </w:p>
    <w:p w14:paraId="4FC41BFA" w14:textId="77777777" w:rsidR="00A46632" w:rsidRPr="00C901B6" w:rsidRDefault="00A46632" w:rsidP="00A46632">
      <w:pPr>
        <w:tabs>
          <w:tab w:val="left" w:pos="3915"/>
        </w:tabs>
        <w:rPr>
          <w:rFonts w:ascii="Arial" w:hAnsi="Arial" w:cs="Arial"/>
          <w:bCs/>
          <w:color w:val="A6A6A6"/>
        </w:rPr>
      </w:pPr>
      <w:r w:rsidRPr="00C901B6">
        <w:rPr>
          <w:rFonts w:ascii="Arial" w:hAnsi="Arial" w:cs="Arial"/>
          <w:b/>
          <w:bCs/>
          <w:color w:val="000000"/>
        </w:rPr>
        <w:t>HORA</w:t>
      </w:r>
      <w:r>
        <w:rPr>
          <w:rFonts w:ascii="Arial" w:hAnsi="Arial" w:cs="Arial"/>
          <w:b/>
          <w:bCs/>
          <w:color w:val="000000"/>
        </w:rPr>
        <w:t xml:space="preserve">: </w:t>
      </w:r>
      <w:r w:rsidRPr="00E77F9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</w:t>
      </w:r>
      <w:r w:rsidRPr="00E77F94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3</w:t>
      </w:r>
      <w:r w:rsidRPr="00E77F94">
        <w:rPr>
          <w:rFonts w:ascii="Arial" w:hAnsi="Arial" w:cs="Arial"/>
          <w:color w:val="000000"/>
        </w:rPr>
        <w:t xml:space="preserve">0 </w:t>
      </w:r>
      <w:r>
        <w:rPr>
          <w:rFonts w:ascii="Arial" w:hAnsi="Arial" w:cs="Arial"/>
          <w:color w:val="000000"/>
        </w:rPr>
        <w:t>p</w:t>
      </w:r>
      <w:r w:rsidRPr="00E77F94">
        <w:rPr>
          <w:rFonts w:ascii="Arial" w:hAnsi="Arial" w:cs="Arial"/>
          <w:color w:val="000000"/>
        </w:rPr>
        <w:t xml:space="preserve">.m. </w:t>
      </w:r>
      <w:r>
        <w:rPr>
          <w:rFonts w:ascii="Arial" w:hAnsi="Arial" w:cs="Arial"/>
          <w:color w:val="000000"/>
        </w:rPr>
        <w:t>a</w:t>
      </w:r>
      <w:r w:rsidRPr="00E77F9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4</w:t>
      </w:r>
      <w:r w:rsidRPr="00E77F94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3</w:t>
      </w:r>
      <w:r w:rsidRPr="00E77F94">
        <w:rPr>
          <w:rFonts w:ascii="Arial" w:hAnsi="Arial" w:cs="Arial"/>
          <w:color w:val="000000"/>
        </w:rPr>
        <w:t>0 p.m.</w:t>
      </w:r>
    </w:p>
    <w:p w14:paraId="31721B0D" w14:textId="77777777" w:rsidR="00A46632" w:rsidRPr="00C901B6" w:rsidRDefault="00A46632" w:rsidP="00A46632">
      <w:pPr>
        <w:rPr>
          <w:rFonts w:ascii="Arial" w:hAnsi="Arial" w:cs="Arial"/>
          <w:color w:val="A6A6A6"/>
        </w:rPr>
      </w:pPr>
      <w:r w:rsidRPr="00C901B6">
        <w:rPr>
          <w:rFonts w:ascii="Arial" w:hAnsi="Arial" w:cs="Arial"/>
          <w:b/>
          <w:bCs/>
          <w:color w:val="000000"/>
          <w:lang w:val="es-MX"/>
        </w:rPr>
        <w:t>LUGAR:</w:t>
      </w:r>
      <w:r>
        <w:rPr>
          <w:rFonts w:ascii="Arial" w:hAnsi="Arial" w:cs="Arial"/>
          <w:b/>
          <w:bCs/>
          <w:color w:val="000000"/>
          <w:lang w:val="es-MX"/>
        </w:rPr>
        <w:t xml:space="preserve"> </w:t>
      </w:r>
      <w:r>
        <w:rPr>
          <w:rFonts w:ascii="Arial" w:hAnsi="Arial" w:cs="Arial"/>
          <w:color w:val="000000"/>
          <w:lang w:val="es-MX"/>
        </w:rPr>
        <w:t>S</w:t>
      </w:r>
      <w:r w:rsidRPr="001F1213">
        <w:rPr>
          <w:rFonts w:ascii="Arial" w:hAnsi="Arial" w:cs="Arial"/>
          <w:color w:val="000000"/>
          <w:lang w:val="es-MX"/>
        </w:rPr>
        <w:t>esión or</w:t>
      </w:r>
      <w:r>
        <w:rPr>
          <w:rFonts w:ascii="Arial" w:hAnsi="Arial" w:cs="Arial"/>
          <w:color w:val="000000"/>
          <w:lang w:val="es-MX"/>
        </w:rPr>
        <w:t>dina</w:t>
      </w:r>
      <w:r w:rsidRPr="001F1213">
        <w:rPr>
          <w:rFonts w:ascii="Arial" w:hAnsi="Arial" w:cs="Arial"/>
          <w:color w:val="000000"/>
          <w:lang w:val="es-MX"/>
        </w:rPr>
        <w:t xml:space="preserve">ria virtual del mes de </w:t>
      </w:r>
      <w:r>
        <w:rPr>
          <w:rFonts w:ascii="Arial" w:hAnsi="Arial" w:cs="Arial"/>
          <w:color w:val="000000"/>
          <w:lang w:val="es-MX"/>
        </w:rPr>
        <w:t>mayo</w:t>
      </w:r>
    </w:p>
    <w:p w14:paraId="01849FFD" w14:textId="77777777" w:rsidR="00A46632" w:rsidRPr="00C901B6" w:rsidRDefault="00A46632" w:rsidP="00A46632">
      <w:pPr>
        <w:rPr>
          <w:rFonts w:ascii="Arial" w:hAnsi="Arial" w:cs="Arial"/>
          <w:color w:val="000000"/>
          <w:lang w:val="es-MX"/>
        </w:rPr>
      </w:pPr>
    </w:p>
    <w:p w14:paraId="4BC84C37" w14:textId="77777777" w:rsidR="009E5E4D" w:rsidRPr="00D37CAA" w:rsidRDefault="009E5E4D">
      <w:pPr>
        <w:rPr>
          <w:rFonts w:ascii="Arial" w:hAnsi="Arial" w:cs="Arial"/>
          <w:color w:val="000000"/>
          <w:lang w:val="es-MX"/>
        </w:rPr>
      </w:pPr>
    </w:p>
    <w:p w14:paraId="79436093" w14:textId="77777777" w:rsidR="00A46632" w:rsidRPr="00C901B6" w:rsidRDefault="00A46632" w:rsidP="00A46632">
      <w:pPr>
        <w:jc w:val="both"/>
        <w:rPr>
          <w:rFonts w:ascii="Arial" w:hAnsi="Arial" w:cs="Arial"/>
          <w:color w:val="A6A6A6"/>
        </w:rPr>
      </w:pPr>
      <w:r w:rsidRPr="00C901B6">
        <w:rPr>
          <w:rFonts w:ascii="Arial" w:hAnsi="Arial" w:cs="Arial"/>
          <w:b/>
          <w:bCs/>
          <w:color w:val="000000"/>
          <w:lang w:val="es-MX"/>
        </w:rPr>
        <w:t>INTEGRANTES DE LA INSTANCIA</w:t>
      </w:r>
      <w:r w:rsidRPr="00C901B6">
        <w:rPr>
          <w:rFonts w:ascii="Arial" w:hAnsi="Arial" w:cs="Arial"/>
          <w:b/>
          <w:bCs/>
          <w:color w:val="A6A6A6"/>
          <w:lang w:val="es-MX"/>
        </w:rPr>
        <w:t xml:space="preserve">: </w:t>
      </w:r>
    </w:p>
    <w:p w14:paraId="28DCED73" w14:textId="77777777" w:rsidR="00A46632" w:rsidRPr="00C901B6" w:rsidRDefault="00A46632" w:rsidP="00A46632">
      <w:pPr>
        <w:rPr>
          <w:rFonts w:ascii="Arial" w:hAnsi="Arial" w:cs="Arial"/>
          <w:b/>
          <w:bCs/>
          <w:color w:val="000000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2164"/>
        <w:gridCol w:w="2146"/>
        <w:gridCol w:w="512"/>
        <w:gridCol w:w="570"/>
        <w:gridCol w:w="1732"/>
      </w:tblGrid>
      <w:tr w:rsidR="00A46632" w:rsidRPr="00F723E5" w14:paraId="3419CF3A" w14:textId="77777777" w:rsidTr="00A3294A">
        <w:trPr>
          <w:trHeight w:val="69"/>
        </w:trPr>
        <w:tc>
          <w:tcPr>
            <w:tcW w:w="2032" w:type="dxa"/>
            <w:vMerge w:val="restart"/>
            <w:shd w:val="clear" w:color="auto" w:fill="auto"/>
            <w:vAlign w:val="center"/>
          </w:tcPr>
          <w:p w14:paraId="3E8E2CF8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 w14:paraId="6F5FF7EA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2146" w:type="dxa"/>
            <w:vMerge w:val="restart"/>
            <w:shd w:val="clear" w:color="auto" w:fill="auto"/>
            <w:vAlign w:val="center"/>
          </w:tcPr>
          <w:p w14:paraId="4FB6B355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2F0AB04D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Asiste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14:paraId="481A4D71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Observaciones</w:t>
            </w:r>
          </w:p>
        </w:tc>
      </w:tr>
      <w:tr w:rsidR="00A46632" w:rsidRPr="00F723E5" w14:paraId="39C8AD6C" w14:textId="77777777" w:rsidTr="00A3294A">
        <w:trPr>
          <w:trHeight w:val="31"/>
        </w:trPr>
        <w:tc>
          <w:tcPr>
            <w:tcW w:w="2032" w:type="dxa"/>
            <w:vMerge/>
            <w:shd w:val="clear" w:color="auto" w:fill="auto"/>
          </w:tcPr>
          <w:p w14:paraId="5D2FC27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14:paraId="0C44BD6E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14:paraId="4423E925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auto"/>
          </w:tcPr>
          <w:p w14:paraId="30B41585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570" w:type="dxa"/>
            <w:shd w:val="clear" w:color="auto" w:fill="auto"/>
          </w:tcPr>
          <w:p w14:paraId="07AA6A6F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732" w:type="dxa"/>
            <w:vMerge/>
            <w:shd w:val="clear" w:color="auto" w:fill="auto"/>
          </w:tcPr>
          <w:p w14:paraId="2FC1D30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6632" w:rsidRPr="00F723E5" w14:paraId="4714014A" w14:textId="77777777" w:rsidTr="00A3294A">
        <w:tc>
          <w:tcPr>
            <w:tcW w:w="2032" w:type="dxa"/>
            <w:shd w:val="clear" w:color="auto" w:fill="auto"/>
          </w:tcPr>
          <w:p w14:paraId="62B1DCD4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Nicolás Francisco Montero</w:t>
            </w:r>
          </w:p>
        </w:tc>
        <w:tc>
          <w:tcPr>
            <w:tcW w:w="2164" w:type="dxa"/>
            <w:shd w:val="clear" w:color="auto" w:fill="auto"/>
          </w:tcPr>
          <w:p w14:paraId="5C718DA0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Secretario</w:t>
            </w:r>
          </w:p>
        </w:tc>
        <w:tc>
          <w:tcPr>
            <w:tcW w:w="2146" w:type="dxa"/>
            <w:shd w:val="clear" w:color="auto" w:fill="auto"/>
          </w:tcPr>
          <w:p w14:paraId="0B532073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Distrital de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0F108FC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0968A16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0E03E926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A46632" w:rsidRPr="00F723E5" w14:paraId="5A682E8A" w14:textId="77777777" w:rsidTr="00A3294A">
        <w:tc>
          <w:tcPr>
            <w:tcW w:w="2032" w:type="dxa"/>
            <w:shd w:val="clear" w:color="auto" w:fill="auto"/>
          </w:tcPr>
          <w:p w14:paraId="65824D5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Martha Rodríguez Martínez</w:t>
            </w:r>
          </w:p>
        </w:tc>
        <w:tc>
          <w:tcPr>
            <w:tcW w:w="2164" w:type="dxa"/>
            <w:shd w:val="clear" w:color="auto" w:fill="auto"/>
          </w:tcPr>
          <w:p w14:paraId="52DE2486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Jefe de la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2F2C16A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Instituto Distrital de Recreación y Deporte (IDRD)</w:t>
            </w:r>
          </w:p>
        </w:tc>
        <w:tc>
          <w:tcPr>
            <w:tcW w:w="512" w:type="dxa"/>
            <w:shd w:val="clear" w:color="auto" w:fill="auto"/>
          </w:tcPr>
          <w:p w14:paraId="496EB733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3776FCE4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6AD076B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Delegada mediante oficio de radicado 20211010097141</w:t>
            </w:r>
          </w:p>
        </w:tc>
      </w:tr>
      <w:tr w:rsidR="00A46632" w:rsidRPr="00F723E5" w14:paraId="282A71EC" w14:textId="77777777" w:rsidTr="00A3294A">
        <w:tc>
          <w:tcPr>
            <w:tcW w:w="2032" w:type="dxa"/>
            <w:shd w:val="clear" w:color="auto" w:fill="auto"/>
          </w:tcPr>
          <w:p w14:paraId="69CE43F7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Catalina Valencia Tobón</w:t>
            </w:r>
          </w:p>
        </w:tc>
        <w:tc>
          <w:tcPr>
            <w:tcW w:w="2164" w:type="dxa"/>
            <w:shd w:val="clear" w:color="auto" w:fill="auto"/>
          </w:tcPr>
          <w:p w14:paraId="291240C9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Directora General</w:t>
            </w:r>
          </w:p>
        </w:tc>
        <w:tc>
          <w:tcPr>
            <w:tcW w:w="2146" w:type="dxa"/>
            <w:shd w:val="clear" w:color="auto" w:fill="auto"/>
          </w:tcPr>
          <w:p w14:paraId="3C4C21A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Instituto Distrital de las Artes (IDARTES)</w:t>
            </w:r>
          </w:p>
        </w:tc>
        <w:tc>
          <w:tcPr>
            <w:tcW w:w="512" w:type="dxa"/>
            <w:shd w:val="clear" w:color="auto" w:fill="auto"/>
          </w:tcPr>
          <w:p w14:paraId="4FB309AF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22876381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3F01190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A46632" w:rsidRPr="00F723E5" w14:paraId="5E747E29" w14:textId="77777777" w:rsidTr="00A3294A">
        <w:tc>
          <w:tcPr>
            <w:tcW w:w="2032" w:type="dxa"/>
            <w:shd w:val="clear" w:color="auto" w:fill="auto"/>
          </w:tcPr>
          <w:p w14:paraId="7F6123A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Patrick Morales Thomas</w:t>
            </w:r>
          </w:p>
        </w:tc>
        <w:tc>
          <w:tcPr>
            <w:tcW w:w="2164" w:type="dxa"/>
            <w:shd w:val="clear" w:color="auto" w:fill="auto"/>
          </w:tcPr>
          <w:p w14:paraId="4CA2A5D9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Director General</w:t>
            </w:r>
          </w:p>
        </w:tc>
        <w:tc>
          <w:tcPr>
            <w:tcW w:w="2146" w:type="dxa"/>
            <w:shd w:val="clear" w:color="auto" w:fill="auto"/>
          </w:tcPr>
          <w:p w14:paraId="16C1555E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Instituto Distrital de Patrimonio Cultural (IDPC)</w:t>
            </w:r>
          </w:p>
        </w:tc>
        <w:tc>
          <w:tcPr>
            <w:tcW w:w="512" w:type="dxa"/>
            <w:shd w:val="clear" w:color="auto" w:fill="auto"/>
          </w:tcPr>
          <w:p w14:paraId="11F4C155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75A9869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039DF960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A46632" w:rsidRPr="00F723E5" w14:paraId="0CB97F53" w14:textId="77777777" w:rsidTr="00A3294A">
        <w:tc>
          <w:tcPr>
            <w:tcW w:w="2032" w:type="dxa"/>
            <w:shd w:val="clear" w:color="auto" w:fill="auto"/>
          </w:tcPr>
          <w:p w14:paraId="3618E421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Ana María Ruiz Perea</w:t>
            </w:r>
          </w:p>
        </w:tc>
        <w:tc>
          <w:tcPr>
            <w:tcW w:w="2164" w:type="dxa"/>
            <w:shd w:val="clear" w:color="auto" w:fill="auto"/>
          </w:tcPr>
          <w:p w14:paraId="73F49BC7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Gerente General</w:t>
            </w:r>
          </w:p>
        </w:tc>
        <w:tc>
          <w:tcPr>
            <w:tcW w:w="2146" w:type="dxa"/>
            <w:shd w:val="clear" w:color="auto" w:fill="auto"/>
          </w:tcPr>
          <w:p w14:paraId="0A0920A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Canal Capital</w:t>
            </w:r>
          </w:p>
        </w:tc>
        <w:tc>
          <w:tcPr>
            <w:tcW w:w="512" w:type="dxa"/>
            <w:shd w:val="clear" w:color="auto" w:fill="auto"/>
          </w:tcPr>
          <w:p w14:paraId="1B37383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30750FCB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15EBA8D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A46632" w:rsidRPr="00F723E5" w14:paraId="74FCC915" w14:textId="77777777" w:rsidTr="00A3294A">
        <w:tc>
          <w:tcPr>
            <w:tcW w:w="2032" w:type="dxa"/>
            <w:shd w:val="clear" w:color="auto" w:fill="auto"/>
          </w:tcPr>
          <w:p w14:paraId="43565B9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Margarita Díaz Casas</w:t>
            </w:r>
          </w:p>
        </w:tc>
        <w:tc>
          <w:tcPr>
            <w:tcW w:w="2164" w:type="dxa"/>
            <w:shd w:val="clear" w:color="auto" w:fill="auto"/>
          </w:tcPr>
          <w:p w14:paraId="63053BF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Directora General</w:t>
            </w:r>
          </w:p>
        </w:tc>
        <w:tc>
          <w:tcPr>
            <w:tcW w:w="2146" w:type="dxa"/>
            <w:shd w:val="clear" w:color="auto" w:fill="auto"/>
          </w:tcPr>
          <w:p w14:paraId="5AD9AFAB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Fundación Gilberto Álzate Avendaño (FUGA)</w:t>
            </w:r>
          </w:p>
        </w:tc>
        <w:tc>
          <w:tcPr>
            <w:tcW w:w="512" w:type="dxa"/>
            <w:shd w:val="clear" w:color="auto" w:fill="auto"/>
          </w:tcPr>
          <w:p w14:paraId="6C351D84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CBA4E75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2260C1F0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A46632" w:rsidRPr="00F723E5" w14:paraId="5DDFDC89" w14:textId="77777777" w:rsidTr="00A3294A">
        <w:tc>
          <w:tcPr>
            <w:tcW w:w="2032" w:type="dxa"/>
            <w:shd w:val="clear" w:color="auto" w:fill="auto"/>
          </w:tcPr>
          <w:p w14:paraId="20BB33F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David García Rodríguez</w:t>
            </w:r>
          </w:p>
        </w:tc>
        <w:tc>
          <w:tcPr>
            <w:tcW w:w="2164" w:type="dxa"/>
            <w:shd w:val="clear" w:color="auto" w:fill="auto"/>
          </w:tcPr>
          <w:p w14:paraId="48C5AF59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Director</w:t>
            </w:r>
          </w:p>
        </w:tc>
        <w:tc>
          <w:tcPr>
            <w:tcW w:w="2146" w:type="dxa"/>
            <w:shd w:val="clear" w:color="auto" w:fill="auto"/>
          </w:tcPr>
          <w:p w14:paraId="62E4C5A4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Orquesta Filarmónica </w:t>
            </w:r>
            <w:proofErr w:type="gramStart"/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de  Bogotá</w:t>
            </w:r>
            <w:proofErr w:type="gramEnd"/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 (OFB)</w:t>
            </w:r>
          </w:p>
        </w:tc>
        <w:tc>
          <w:tcPr>
            <w:tcW w:w="512" w:type="dxa"/>
            <w:shd w:val="clear" w:color="auto" w:fill="auto"/>
          </w:tcPr>
          <w:p w14:paraId="7D7F1C63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070ECD1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5739C24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</w:tbl>
    <w:p w14:paraId="701C686E" w14:textId="77777777" w:rsidR="00A46632" w:rsidRPr="00C81D86" w:rsidRDefault="00A46632" w:rsidP="00A4663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CDF3D0C" w14:textId="77777777" w:rsidR="00A46632" w:rsidRPr="00C81D86" w:rsidRDefault="00A46632" w:rsidP="00A4663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B35BD37" w14:textId="77777777" w:rsidR="00A46632" w:rsidRPr="00C901B6" w:rsidRDefault="00A46632" w:rsidP="00A46632">
      <w:pPr>
        <w:rPr>
          <w:rFonts w:ascii="Arial" w:hAnsi="Arial" w:cs="Arial"/>
          <w:b/>
          <w:bCs/>
          <w:color w:val="000000"/>
        </w:rPr>
      </w:pPr>
      <w:r w:rsidRPr="00C901B6">
        <w:rPr>
          <w:rFonts w:ascii="Arial" w:hAnsi="Arial" w:cs="Arial"/>
          <w:b/>
          <w:bCs/>
          <w:color w:val="000000"/>
        </w:rPr>
        <w:t>SECRETARIA TÉCNICA:</w:t>
      </w:r>
    </w:p>
    <w:p w14:paraId="07A8C83E" w14:textId="77777777" w:rsidR="00A46632" w:rsidRPr="00C81D86" w:rsidRDefault="00A46632" w:rsidP="00A4663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69"/>
        <w:gridCol w:w="2268"/>
        <w:gridCol w:w="4819"/>
      </w:tblGrid>
      <w:tr w:rsidR="00A46632" w:rsidRPr="00F723E5" w14:paraId="10BFE1D3" w14:textId="77777777" w:rsidTr="00A3294A">
        <w:tc>
          <w:tcPr>
            <w:tcW w:w="2069" w:type="dxa"/>
            <w:shd w:val="clear" w:color="auto" w:fill="auto"/>
          </w:tcPr>
          <w:p w14:paraId="71169D4E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Nombre </w:t>
            </w:r>
          </w:p>
        </w:tc>
        <w:tc>
          <w:tcPr>
            <w:tcW w:w="2268" w:type="dxa"/>
            <w:shd w:val="clear" w:color="auto" w:fill="auto"/>
          </w:tcPr>
          <w:p w14:paraId="0B9DAEAD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4819" w:type="dxa"/>
            <w:shd w:val="clear" w:color="auto" w:fill="auto"/>
          </w:tcPr>
          <w:p w14:paraId="3B42E7B5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</w:tr>
      <w:tr w:rsidR="00A46632" w:rsidRPr="00F723E5" w14:paraId="2BB7F624" w14:textId="77777777" w:rsidTr="00A3294A">
        <w:tc>
          <w:tcPr>
            <w:tcW w:w="2069" w:type="dxa"/>
            <w:shd w:val="clear" w:color="auto" w:fill="auto"/>
            <w:vAlign w:val="bottom"/>
          </w:tcPr>
          <w:p w14:paraId="2C4711AD" w14:textId="77777777" w:rsidR="00A46632" w:rsidRPr="00F723E5" w:rsidRDefault="00A46632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Sonia Córdoba Alvarado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D7DF243" w14:textId="77777777" w:rsidR="00A46632" w:rsidRPr="00F723E5" w:rsidRDefault="00A46632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Jefe Oficina Asesora de Planeación</w:t>
            </w:r>
          </w:p>
        </w:tc>
        <w:tc>
          <w:tcPr>
            <w:tcW w:w="4819" w:type="dxa"/>
            <w:shd w:val="clear" w:color="auto" w:fill="auto"/>
          </w:tcPr>
          <w:p w14:paraId="23C3DB12" w14:textId="77777777" w:rsidR="00A46632" w:rsidRPr="00F723E5" w:rsidRDefault="00A46632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</w:tr>
    </w:tbl>
    <w:p w14:paraId="4B6A8A2F" w14:textId="77777777" w:rsidR="00A46632" w:rsidRPr="00C81D86" w:rsidRDefault="00A46632" w:rsidP="00A4663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1441560" w14:textId="77777777" w:rsidR="00A46632" w:rsidRPr="00C901B6" w:rsidRDefault="00A46632" w:rsidP="00A46632">
      <w:pPr>
        <w:rPr>
          <w:rFonts w:ascii="Arial" w:hAnsi="Arial" w:cs="Arial"/>
        </w:rPr>
      </w:pPr>
      <w:r w:rsidRPr="00C901B6">
        <w:rPr>
          <w:rFonts w:ascii="Arial" w:hAnsi="Arial" w:cs="Arial"/>
          <w:b/>
          <w:bCs/>
          <w:color w:val="000000"/>
        </w:rPr>
        <w:t xml:space="preserve">INVITADOS PERMANENTES: </w:t>
      </w:r>
      <w:r w:rsidRPr="00C901B6">
        <w:rPr>
          <w:rFonts w:ascii="Arial" w:hAnsi="Arial" w:cs="Arial"/>
          <w:b/>
          <w:bCs/>
          <w:color w:val="000000"/>
        </w:rPr>
        <w:tab/>
      </w:r>
    </w:p>
    <w:p w14:paraId="3BF4D7B8" w14:textId="77777777" w:rsidR="00A46632" w:rsidRPr="00C81D86" w:rsidRDefault="00A46632" w:rsidP="00A46632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2164"/>
        <w:gridCol w:w="2146"/>
        <w:gridCol w:w="512"/>
        <w:gridCol w:w="570"/>
        <w:gridCol w:w="1732"/>
      </w:tblGrid>
      <w:tr w:rsidR="00A46632" w:rsidRPr="00F723E5" w14:paraId="087852C4" w14:textId="77777777" w:rsidTr="00A3294A">
        <w:tc>
          <w:tcPr>
            <w:tcW w:w="2032" w:type="dxa"/>
            <w:vMerge w:val="restart"/>
            <w:shd w:val="clear" w:color="auto" w:fill="auto"/>
            <w:vAlign w:val="center"/>
          </w:tcPr>
          <w:p w14:paraId="3B049180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 w14:paraId="394EA54E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2146" w:type="dxa"/>
            <w:vMerge w:val="restart"/>
            <w:shd w:val="clear" w:color="auto" w:fill="auto"/>
            <w:vAlign w:val="center"/>
          </w:tcPr>
          <w:p w14:paraId="192877F5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408EA495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Asiste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14:paraId="3B4CB2E8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Observaciones</w:t>
            </w:r>
          </w:p>
        </w:tc>
      </w:tr>
      <w:tr w:rsidR="00A46632" w:rsidRPr="00F723E5" w14:paraId="53419407" w14:textId="77777777" w:rsidTr="00A3294A">
        <w:trPr>
          <w:trHeight w:val="20"/>
        </w:trPr>
        <w:tc>
          <w:tcPr>
            <w:tcW w:w="2032" w:type="dxa"/>
            <w:vMerge/>
            <w:shd w:val="clear" w:color="auto" w:fill="auto"/>
          </w:tcPr>
          <w:p w14:paraId="0B0BCC93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14:paraId="5EB3CCB0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14:paraId="32C05900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auto"/>
          </w:tcPr>
          <w:p w14:paraId="18231F68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570" w:type="dxa"/>
            <w:shd w:val="clear" w:color="auto" w:fill="auto"/>
          </w:tcPr>
          <w:p w14:paraId="16789A6C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732" w:type="dxa"/>
            <w:vMerge/>
            <w:shd w:val="clear" w:color="auto" w:fill="auto"/>
          </w:tcPr>
          <w:p w14:paraId="2BC8D935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6632" w:rsidRPr="00F723E5" w14:paraId="1DDDF6C2" w14:textId="77777777" w:rsidTr="00A3294A">
        <w:tc>
          <w:tcPr>
            <w:tcW w:w="2032" w:type="dxa"/>
            <w:shd w:val="clear" w:color="auto" w:fill="auto"/>
            <w:vAlign w:val="bottom"/>
          </w:tcPr>
          <w:p w14:paraId="15D8BF37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Lizeth </w:t>
            </w:r>
            <w:proofErr w:type="spellStart"/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Jahira</w:t>
            </w:r>
            <w:proofErr w:type="spellEnd"/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 González Vargas</w:t>
            </w:r>
          </w:p>
        </w:tc>
        <w:tc>
          <w:tcPr>
            <w:tcW w:w="2164" w:type="dxa"/>
            <w:shd w:val="clear" w:color="auto" w:fill="auto"/>
            <w:vAlign w:val="bottom"/>
          </w:tcPr>
          <w:p w14:paraId="372C5F5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Alcaldesa Local de Bosa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3C51AB6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Alcaldía Local de Bosa</w:t>
            </w:r>
          </w:p>
        </w:tc>
        <w:tc>
          <w:tcPr>
            <w:tcW w:w="512" w:type="dxa"/>
            <w:shd w:val="clear" w:color="auto" w:fill="auto"/>
          </w:tcPr>
          <w:p w14:paraId="242A37E3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14:paraId="02AEB74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32" w:type="dxa"/>
            <w:shd w:val="clear" w:color="auto" w:fill="auto"/>
          </w:tcPr>
          <w:p w14:paraId="03BA51B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5C6F2B5F" w14:textId="77777777" w:rsidTr="00A3294A">
        <w:tc>
          <w:tcPr>
            <w:tcW w:w="2032" w:type="dxa"/>
            <w:shd w:val="clear" w:color="auto" w:fill="auto"/>
            <w:vAlign w:val="bottom"/>
          </w:tcPr>
          <w:p w14:paraId="6750450F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José Humberto Ruiz </w:t>
            </w:r>
          </w:p>
        </w:tc>
        <w:tc>
          <w:tcPr>
            <w:tcW w:w="2164" w:type="dxa"/>
            <w:shd w:val="clear" w:color="auto" w:fill="auto"/>
            <w:vAlign w:val="bottom"/>
          </w:tcPr>
          <w:p w14:paraId="0D76442E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Delegado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0D224DE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Distrital de Hacienda (SDH)</w:t>
            </w:r>
          </w:p>
        </w:tc>
        <w:tc>
          <w:tcPr>
            <w:tcW w:w="512" w:type="dxa"/>
            <w:shd w:val="clear" w:color="auto" w:fill="auto"/>
          </w:tcPr>
          <w:p w14:paraId="7813BC2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14:paraId="2825520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32" w:type="dxa"/>
            <w:shd w:val="clear" w:color="auto" w:fill="auto"/>
          </w:tcPr>
          <w:p w14:paraId="3AC96D34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Informó inasistencia por compromisos laborales </w:t>
            </w:r>
          </w:p>
        </w:tc>
      </w:tr>
      <w:tr w:rsidR="00A46632" w:rsidRPr="00F723E5" w14:paraId="3D9C7496" w14:textId="77777777" w:rsidTr="00A3294A">
        <w:tc>
          <w:tcPr>
            <w:tcW w:w="2032" w:type="dxa"/>
            <w:shd w:val="clear" w:color="auto" w:fill="auto"/>
            <w:vAlign w:val="bottom"/>
          </w:tcPr>
          <w:p w14:paraId="2FDFC04B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María Angelica </w:t>
            </w:r>
            <w:proofErr w:type="spellStart"/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Escarraga</w:t>
            </w:r>
            <w:proofErr w:type="spellEnd"/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 López</w:t>
            </w:r>
          </w:p>
        </w:tc>
        <w:tc>
          <w:tcPr>
            <w:tcW w:w="2164" w:type="dxa"/>
            <w:shd w:val="clear" w:color="auto" w:fill="auto"/>
            <w:vAlign w:val="bottom"/>
          </w:tcPr>
          <w:p w14:paraId="35E0BC7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Profesional especializada delegada de la</w:t>
            </w: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br/>
              <w:t>Veeduría Distrital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09ABC694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Veeduría Distrital</w:t>
            </w:r>
          </w:p>
        </w:tc>
        <w:tc>
          <w:tcPr>
            <w:tcW w:w="512" w:type="dxa"/>
            <w:shd w:val="clear" w:color="auto" w:fill="auto"/>
          </w:tcPr>
          <w:p w14:paraId="1DEDD3F7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7E9670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602319A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63580CBA" w14:textId="77777777" w:rsidTr="00A3294A">
        <w:tc>
          <w:tcPr>
            <w:tcW w:w="2032" w:type="dxa"/>
            <w:shd w:val="clear" w:color="auto" w:fill="auto"/>
          </w:tcPr>
          <w:p w14:paraId="36317290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Laura Eugenia González</w:t>
            </w:r>
          </w:p>
        </w:tc>
        <w:tc>
          <w:tcPr>
            <w:tcW w:w="2164" w:type="dxa"/>
            <w:shd w:val="clear" w:color="auto" w:fill="auto"/>
          </w:tcPr>
          <w:p w14:paraId="2204D083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Jefe Oficina Asesora de Comunicaciones</w:t>
            </w:r>
          </w:p>
        </w:tc>
        <w:tc>
          <w:tcPr>
            <w:tcW w:w="2146" w:type="dxa"/>
            <w:shd w:val="clear" w:color="auto" w:fill="auto"/>
          </w:tcPr>
          <w:p w14:paraId="2DBFEF0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Distrital de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3741DDA6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74E0F7A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758AA7E6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A46632" w:rsidRPr="00F723E5" w14:paraId="704569BF" w14:textId="77777777" w:rsidTr="00A3294A">
        <w:tc>
          <w:tcPr>
            <w:tcW w:w="2032" w:type="dxa"/>
            <w:shd w:val="clear" w:color="auto" w:fill="auto"/>
          </w:tcPr>
          <w:p w14:paraId="43ED243F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María del Pilar Ordoñez </w:t>
            </w:r>
          </w:p>
        </w:tc>
        <w:tc>
          <w:tcPr>
            <w:tcW w:w="2164" w:type="dxa"/>
            <w:shd w:val="clear" w:color="auto" w:fill="auto"/>
          </w:tcPr>
          <w:p w14:paraId="7B945535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Subsecretaria de Gobernanza</w:t>
            </w:r>
          </w:p>
        </w:tc>
        <w:tc>
          <w:tcPr>
            <w:tcW w:w="2146" w:type="dxa"/>
            <w:shd w:val="clear" w:color="auto" w:fill="auto"/>
          </w:tcPr>
          <w:p w14:paraId="0495C7A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0119B6E1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52897B5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7F4E0C93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685E94E0" w14:textId="77777777" w:rsidTr="00A3294A">
        <w:tc>
          <w:tcPr>
            <w:tcW w:w="2032" w:type="dxa"/>
            <w:shd w:val="clear" w:color="auto" w:fill="auto"/>
          </w:tcPr>
          <w:p w14:paraId="31F6B874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Andrés </w:t>
            </w:r>
            <w:proofErr w:type="spellStart"/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Podleski</w:t>
            </w:r>
            <w:proofErr w:type="spellEnd"/>
          </w:p>
        </w:tc>
        <w:tc>
          <w:tcPr>
            <w:tcW w:w="2164" w:type="dxa"/>
            <w:shd w:val="clear" w:color="auto" w:fill="auto"/>
          </w:tcPr>
          <w:p w14:paraId="610EFB8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Director de Políticas Sectoriales de la Secretaría Distrital de Planeación</w:t>
            </w:r>
          </w:p>
        </w:tc>
        <w:tc>
          <w:tcPr>
            <w:tcW w:w="2146" w:type="dxa"/>
            <w:shd w:val="clear" w:color="auto" w:fill="auto"/>
          </w:tcPr>
          <w:p w14:paraId="16D54005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Distrital de Planeación</w:t>
            </w:r>
          </w:p>
        </w:tc>
        <w:tc>
          <w:tcPr>
            <w:tcW w:w="512" w:type="dxa"/>
            <w:shd w:val="clear" w:color="auto" w:fill="auto"/>
          </w:tcPr>
          <w:p w14:paraId="0E05B39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0BC79567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02BB5954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0721A5E7" w14:textId="77777777" w:rsidTr="00A3294A">
        <w:tc>
          <w:tcPr>
            <w:tcW w:w="2032" w:type="dxa"/>
            <w:shd w:val="clear" w:color="auto" w:fill="auto"/>
          </w:tcPr>
          <w:p w14:paraId="0F823969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Henry Samuel </w:t>
            </w:r>
            <w:proofErr w:type="spellStart"/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Murrain</w:t>
            </w:r>
            <w:proofErr w:type="spellEnd"/>
          </w:p>
        </w:tc>
        <w:tc>
          <w:tcPr>
            <w:tcW w:w="2164" w:type="dxa"/>
            <w:shd w:val="clear" w:color="auto" w:fill="auto"/>
          </w:tcPr>
          <w:p w14:paraId="11E1281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Subsecretario Distrital de Cultura Ciudadana y Gestión del Conocimiento</w:t>
            </w:r>
          </w:p>
        </w:tc>
        <w:tc>
          <w:tcPr>
            <w:tcW w:w="2146" w:type="dxa"/>
            <w:shd w:val="clear" w:color="auto" w:fill="auto"/>
          </w:tcPr>
          <w:p w14:paraId="05CAF37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55EBB7AF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14:paraId="4EF2940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32" w:type="dxa"/>
            <w:shd w:val="clear" w:color="auto" w:fill="auto"/>
          </w:tcPr>
          <w:p w14:paraId="4B25E07B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</w:tbl>
    <w:p w14:paraId="30E652E1" w14:textId="77777777" w:rsidR="00A46632" w:rsidRPr="00B753B6" w:rsidRDefault="00A46632" w:rsidP="00A46632">
      <w:pPr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0F0651EA" w14:textId="77777777" w:rsidR="00A46632" w:rsidRPr="00C81D86" w:rsidRDefault="00A46632" w:rsidP="00A4663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0813F20" w14:textId="77777777" w:rsidR="00A46632" w:rsidRPr="00C901B6" w:rsidRDefault="00A46632" w:rsidP="00A46632">
      <w:pPr>
        <w:rPr>
          <w:rFonts w:ascii="Arial" w:hAnsi="Arial" w:cs="Arial"/>
        </w:rPr>
      </w:pPr>
      <w:r w:rsidRPr="00C901B6">
        <w:rPr>
          <w:rFonts w:ascii="Arial" w:hAnsi="Arial" w:cs="Arial"/>
          <w:b/>
          <w:bCs/>
          <w:color w:val="000000"/>
        </w:rPr>
        <w:t>OTROS ASISTENTES A LA SESIÓN:</w:t>
      </w:r>
    </w:p>
    <w:p w14:paraId="795F5C2E" w14:textId="77777777" w:rsidR="00A46632" w:rsidRPr="00C81D86" w:rsidRDefault="00A46632" w:rsidP="00A4663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2164"/>
        <w:gridCol w:w="2146"/>
        <w:gridCol w:w="512"/>
        <w:gridCol w:w="570"/>
        <w:gridCol w:w="1732"/>
      </w:tblGrid>
      <w:tr w:rsidR="00A46632" w:rsidRPr="00F723E5" w14:paraId="3D55D6C7" w14:textId="77777777" w:rsidTr="00A3294A">
        <w:tc>
          <w:tcPr>
            <w:tcW w:w="2032" w:type="dxa"/>
            <w:vMerge w:val="restart"/>
            <w:shd w:val="clear" w:color="auto" w:fill="auto"/>
            <w:vAlign w:val="center"/>
          </w:tcPr>
          <w:p w14:paraId="5A603B55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 w14:paraId="38D1238A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2146" w:type="dxa"/>
            <w:vMerge w:val="restart"/>
            <w:shd w:val="clear" w:color="auto" w:fill="auto"/>
            <w:vAlign w:val="center"/>
          </w:tcPr>
          <w:p w14:paraId="4A4D420B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10EB82D4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Asiste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14:paraId="3606C8E5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Observaciones</w:t>
            </w:r>
          </w:p>
        </w:tc>
      </w:tr>
      <w:tr w:rsidR="00A46632" w:rsidRPr="00F723E5" w14:paraId="59C25B9F" w14:textId="77777777" w:rsidTr="00A3294A">
        <w:tc>
          <w:tcPr>
            <w:tcW w:w="2032" w:type="dxa"/>
            <w:vMerge/>
            <w:shd w:val="clear" w:color="auto" w:fill="auto"/>
            <w:vAlign w:val="center"/>
          </w:tcPr>
          <w:p w14:paraId="211D651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vMerge/>
            <w:shd w:val="clear" w:color="auto" w:fill="auto"/>
            <w:vAlign w:val="center"/>
          </w:tcPr>
          <w:p w14:paraId="7FBCD4AF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auto"/>
            <w:vAlign w:val="center"/>
          </w:tcPr>
          <w:p w14:paraId="0A3844E6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2BB7E0D5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8390479" w14:textId="77777777" w:rsidR="00A46632" w:rsidRPr="00F723E5" w:rsidRDefault="00A46632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23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732" w:type="dxa"/>
            <w:vMerge/>
            <w:shd w:val="clear" w:color="auto" w:fill="auto"/>
            <w:vAlign w:val="center"/>
          </w:tcPr>
          <w:p w14:paraId="4E6D7F8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6632" w:rsidRPr="00F723E5" w14:paraId="2552CC45" w14:textId="77777777" w:rsidTr="00A3294A">
        <w:tc>
          <w:tcPr>
            <w:tcW w:w="2032" w:type="dxa"/>
            <w:shd w:val="clear" w:color="auto" w:fill="auto"/>
          </w:tcPr>
          <w:p w14:paraId="1041CD17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Luis Fernando Mejía Castro</w:t>
            </w:r>
          </w:p>
        </w:tc>
        <w:tc>
          <w:tcPr>
            <w:tcW w:w="2164" w:type="dxa"/>
            <w:shd w:val="clear" w:color="auto" w:fill="auto"/>
          </w:tcPr>
          <w:p w14:paraId="4765952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Jefe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1F1853B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Fundación Gilberto </w:t>
            </w:r>
            <w:proofErr w:type="spellStart"/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Alzate</w:t>
            </w:r>
            <w:proofErr w:type="spellEnd"/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 Avendaño (FUGA)</w:t>
            </w:r>
          </w:p>
        </w:tc>
        <w:tc>
          <w:tcPr>
            <w:tcW w:w="512" w:type="dxa"/>
            <w:shd w:val="clear" w:color="auto" w:fill="auto"/>
          </w:tcPr>
          <w:p w14:paraId="0351273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5B5A539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334626FF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10C49DD7" w14:textId="77777777" w:rsidTr="00A3294A">
        <w:tc>
          <w:tcPr>
            <w:tcW w:w="2032" w:type="dxa"/>
            <w:shd w:val="clear" w:color="auto" w:fill="auto"/>
          </w:tcPr>
          <w:p w14:paraId="74733F6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Ana María Ochoa Villegas</w:t>
            </w:r>
          </w:p>
        </w:tc>
        <w:tc>
          <w:tcPr>
            <w:tcW w:w="2164" w:type="dxa"/>
            <w:shd w:val="clear" w:color="auto" w:fill="auto"/>
          </w:tcPr>
          <w:p w14:paraId="0454C93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Jefe de Planeación </w:t>
            </w:r>
          </w:p>
        </w:tc>
        <w:tc>
          <w:tcPr>
            <w:tcW w:w="2146" w:type="dxa"/>
            <w:shd w:val="clear" w:color="auto" w:fill="auto"/>
          </w:tcPr>
          <w:p w14:paraId="43B8C2D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Canal Capital</w:t>
            </w:r>
          </w:p>
        </w:tc>
        <w:tc>
          <w:tcPr>
            <w:tcW w:w="512" w:type="dxa"/>
            <w:shd w:val="clear" w:color="auto" w:fill="auto"/>
          </w:tcPr>
          <w:p w14:paraId="22185760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ADCD57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24F61D09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05635AC6" w14:textId="77777777" w:rsidTr="00A3294A">
        <w:tc>
          <w:tcPr>
            <w:tcW w:w="2032" w:type="dxa"/>
            <w:shd w:val="clear" w:color="auto" w:fill="auto"/>
          </w:tcPr>
          <w:p w14:paraId="61E80417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Luz Patricia Quintanilla Parra</w:t>
            </w:r>
          </w:p>
        </w:tc>
        <w:tc>
          <w:tcPr>
            <w:tcW w:w="2164" w:type="dxa"/>
            <w:shd w:val="clear" w:color="auto" w:fill="auto"/>
          </w:tcPr>
          <w:p w14:paraId="1CF1CF0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Jefe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03A0363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Instituto Distrital de Patrimonio Cultural (IDPC)</w:t>
            </w:r>
          </w:p>
        </w:tc>
        <w:tc>
          <w:tcPr>
            <w:tcW w:w="512" w:type="dxa"/>
            <w:shd w:val="clear" w:color="auto" w:fill="auto"/>
          </w:tcPr>
          <w:p w14:paraId="344D447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34914B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75ACE894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44927FDE" w14:textId="77777777" w:rsidTr="00A3294A">
        <w:tc>
          <w:tcPr>
            <w:tcW w:w="2032" w:type="dxa"/>
            <w:shd w:val="clear" w:color="auto" w:fill="auto"/>
          </w:tcPr>
          <w:p w14:paraId="4F9E0BB6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sz w:val="16"/>
                <w:szCs w:val="16"/>
              </w:rPr>
              <w:br/>
              <w:t>Carlos Alfonso Gaitán Sánchez</w:t>
            </w:r>
          </w:p>
        </w:tc>
        <w:tc>
          <w:tcPr>
            <w:tcW w:w="2164" w:type="dxa"/>
            <w:shd w:val="clear" w:color="auto" w:fill="auto"/>
          </w:tcPr>
          <w:p w14:paraId="7D341E47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sz w:val="16"/>
                <w:szCs w:val="16"/>
              </w:rPr>
              <w:t>Jefe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537A8FD7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sz w:val="16"/>
                <w:szCs w:val="16"/>
              </w:rPr>
              <w:t>Instituto Distrital de las Artes (IDARTES)</w:t>
            </w:r>
          </w:p>
        </w:tc>
        <w:tc>
          <w:tcPr>
            <w:tcW w:w="512" w:type="dxa"/>
            <w:shd w:val="clear" w:color="auto" w:fill="auto"/>
          </w:tcPr>
          <w:p w14:paraId="1FED034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62A44C6E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5414FF49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7FD261F5" w14:textId="77777777" w:rsidTr="00A3294A">
        <w:tc>
          <w:tcPr>
            <w:tcW w:w="2032" w:type="dxa"/>
            <w:shd w:val="clear" w:color="auto" w:fill="auto"/>
          </w:tcPr>
          <w:p w14:paraId="43403426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Efraím García Fernández</w:t>
            </w:r>
          </w:p>
        </w:tc>
        <w:tc>
          <w:tcPr>
            <w:tcW w:w="2164" w:type="dxa"/>
            <w:shd w:val="clear" w:color="auto" w:fill="auto"/>
          </w:tcPr>
          <w:p w14:paraId="111D811B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Jefe Oficina de Planeación</w:t>
            </w:r>
          </w:p>
        </w:tc>
        <w:tc>
          <w:tcPr>
            <w:tcW w:w="2146" w:type="dxa"/>
            <w:shd w:val="clear" w:color="auto" w:fill="auto"/>
          </w:tcPr>
          <w:p w14:paraId="33EEA07B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Orquesta Filarmónica de Bogotá (OFB)</w:t>
            </w:r>
          </w:p>
        </w:tc>
        <w:tc>
          <w:tcPr>
            <w:tcW w:w="512" w:type="dxa"/>
            <w:shd w:val="clear" w:color="auto" w:fill="auto"/>
          </w:tcPr>
          <w:p w14:paraId="648F66F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6C6D5111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38CBDC6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5D18FE5F" w14:textId="77777777" w:rsidTr="00A3294A">
        <w:tc>
          <w:tcPr>
            <w:tcW w:w="2032" w:type="dxa"/>
            <w:shd w:val="clear" w:color="auto" w:fill="auto"/>
          </w:tcPr>
          <w:p w14:paraId="4504E359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Martha Rodríguez Martínez</w:t>
            </w:r>
          </w:p>
        </w:tc>
        <w:tc>
          <w:tcPr>
            <w:tcW w:w="2164" w:type="dxa"/>
            <w:shd w:val="clear" w:color="auto" w:fill="auto"/>
          </w:tcPr>
          <w:p w14:paraId="6792A42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Jefe de la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7FB119D3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Instituto Distrital de Recreación y Deporte (IDRD)</w:t>
            </w:r>
          </w:p>
        </w:tc>
        <w:tc>
          <w:tcPr>
            <w:tcW w:w="512" w:type="dxa"/>
            <w:shd w:val="clear" w:color="auto" w:fill="auto"/>
          </w:tcPr>
          <w:p w14:paraId="4838BECB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3FC576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42B2B6BB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24CA801C" w14:textId="77777777" w:rsidTr="00A3294A">
        <w:tc>
          <w:tcPr>
            <w:tcW w:w="2032" w:type="dxa"/>
            <w:shd w:val="clear" w:color="auto" w:fill="auto"/>
          </w:tcPr>
          <w:p w14:paraId="22E3659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Angie Catalina Sánchez</w:t>
            </w:r>
          </w:p>
        </w:tc>
        <w:tc>
          <w:tcPr>
            <w:tcW w:w="2164" w:type="dxa"/>
            <w:shd w:val="clear" w:color="auto" w:fill="auto"/>
          </w:tcPr>
          <w:p w14:paraId="08BC4A77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Contratista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3A816217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109CE24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6DA2648F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09F8B1D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5BD0C3F2" w14:textId="77777777" w:rsidTr="00A3294A">
        <w:tc>
          <w:tcPr>
            <w:tcW w:w="2032" w:type="dxa"/>
            <w:shd w:val="clear" w:color="auto" w:fill="auto"/>
          </w:tcPr>
          <w:p w14:paraId="07A17C34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Eric Restrepo</w:t>
            </w:r>
          </w:p>
        </w:tc>
        <w:tc>
          <w:tcPr>
            <w:tcW w:w="2164" w:type="dxa"/>
            <w:shd w:val="clear" w:color="auto" w:fill="auto"/>
          </w:tcPr>
          <w:p w14:paraId="59269C0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Contratista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393D6B4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044A34E1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2DDB4F4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517DA286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6E48313F" w14:textId="77777777" w:rsidTr="00A3294A">
        <w:tc>
          <w:tcPr>
            <w:tcW w:w="2032" w:type="dxa"/>
            <w:shd w:val="clear" w:color="auto" w:fill="auto"/>
          </w:tcPr>
          <w:p w14:paraId="72FA0FE0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Jorge Joaquín Martínez</w:t>
            </w:r>
          </w:p>
        </w:tc>
        <w:tc>
          <w:tcPr>
            <w:tcW w:w="2164" w:type="dxa"/>
            <w:shd w:val="clear" w:color="auto" w:fill="auto"/>
          </w:tcPr>
          <w:p w14:paraId="7E3FF2F7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Contratista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7658F1D3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4D4234D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7FF232C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09932D94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1E498D9C" w14:textId="77777777" w:rsidTr="00A3294A">
        <w:tc>
          <w:tcPr>
            <w:tcW w:w="2032" w:type="dxa"/>
            <w:shd w:val="clear" w:color="auto" w:fill="auto"/>
          </w:tcPr>
          <w:p w14:paraId="62963DB6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Jhon</w:t>
            </w:r>
            <w:proofErr w:type="spellEnd"/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 Edgar Vanegas</w:t>
            </w:r>
          </w:p>
        </w:tc>
        <w:tc>
          <w:tcPr>
            <w:tcW w:w="2164" w:type="dxa"/>
            <w:shd w:val="clear" w:color="auto" w:fill="auto"/>
          </w:tcPr>
          <w:p w14:paraId="38CA6AD3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Profesional Especializado</w:t>
            </w:r>
          </w:p>
        </w:tc>
        <w:tc>
          <w:tcPr>
            <w:tcW w:w="2146" w:type="dxa"/>
            <w:shd w:val="clear" w:color="auto" w:fill="auto"/>
          </w:tcPr>
          <w:p w14:paraId="4870F63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30A2ACD1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6BCCAC09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25F0B481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4814D366" w14:textId="77777777" w:rsidTr="00A3294A">
        <w:tc>
          <w:tcPr>
            <w:tcW w:w="2032" w:type="dxa"/>
            <w:shd w:val="clear" w:color="auto" w:fill="auto"/>
          </w:tcPr>
          <w:p w14:paraId="06CA5DD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Mauricio Agudelo</w:t>
            </w:r>
          </w:p>
        </w:tc>
        <w:tc>
          <w:tcPr>
            <w:tcW w:w="2164" w:type="dxa"/>
            <w:shd w:val="clear" w:color="auto" w:fill="auto"/>
          </w:tcPr>
          <w:p w14:paraId="1C7F7FA4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Director de Economía, Estudios y Política</w:t>
            </w:r>
          </w:p>
        </w:tc>
        <w:tc>
          <w:tcPr>
            <w:tcW w:w="2146" w:type="dxa"/>
            <w:shd w:val="clear" w:color="auto" w:fill="auto"/>
          </w:tcPr>
          <w:p w14:paraId="62506B53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42324A8F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E63300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5E35915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22CAF7C5" w14:textId="77777777" w:rsidTr="00A3294A">
        <w:tc>
          <w:tcPr>
            <w:tcW w:w="2032" w:type="dxa"/>
            <w:shd w:val="clear" w:color="auto" w:fill="auto"/>
          </w:tcPr>
          <w:p w14:paraId="61FEDD60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Camilo Tiria </w:t>
            </w:r>
          </w:p>
        </w:tc>
        <w:tc>
          <w:tcPr>
            <w:tcW w:w="2164" w:type="dxa"/>
            <w:shd w:val="clear" w:color="auto" w:fill="auto"/>
          </w:tcPr>
          <w:p w14:paraId="097F863E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auto"/>
          </w:tcPr>
          <w:p w14:paraId="7C4DAE3E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IDARTES</w:t>
            </w:r>
          </w:p>
        </w:tc>
        <w:tc>
          <w:tcPr>
            <w:tcW w:w="512" w:type="dxa"/>
            <w:shd w:val="clear" w:color="auto" w:fill="auto"/>
          </w:tcPr>
          <w:p w14:paraId="4B2289CB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070D0199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1902FDB0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59AFB6DE" w14:textId="77777777" w:rsidTr="00A3294A">
        <w:tc>
          <w:tcPr>
            <w:tcW w:w="2032" w:type="dxa"/>
            <w:shd w:val="clear" w:color="auto" w:fill="auto"/>
          </w:tcPr>
          <w:p w14:paraId="5F90083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Carolina Arteaga</w:t>
            </w:r>
          </w:p>
        </w:tc>
        <w:tc>
          <w:tcPr>
            <w:tcW w:w="2164" w:type="dxa"/>
            <w:shd w:val="clear" w:color="auto" w:fill="auto"/>
          </w:tcPr>
          <w:p w14:paraId="339758E1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Profesional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50398D19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4AE6DE5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5ED46F1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4AC74505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4E8AF36F" w14:textId="77777777" w:rsidTr="00A3294A">
        <w:tc>
          <w:tcPr>
            <w:tcW w:w="2032" w:type="dxa"/>
            <w:shd w:val="clear" w:color="auto" w:fill="auto"/>
          </w:tcPr>
          <w:p w14:paraId="45074B9F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Gilberto Rodríguez T.</w:t>
            </w:r>
          </w:p>
        </w:tc>
        <w:tc>
          <w:tcPr>
            <w:tcW w:w="2164" w:type="dxa"/>
            <w:shd w:val="clear" w:color="auto" w:fill="auto"/>
          </w:tcPr>
          <w:p w14:paraId="43ECFEF5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Asesor Subsecretaria de Gobernanza</w:t>
            </w:r>
          </w:p>
        </w:tc>
        <w:tc>
          <w:tcPr>
            <w:tcW w:w="2146" w:type="dxa"/>
            <w:shd w:val="clear" w:color="auto" w:fill="auto"/>
          </w:tcPr>
          <w:p w14:paraId="75FDE1EE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27D15B01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259CEC70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10274B93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A46632" w:rsidRPr="00F723E5" w14:paraId="70AF0479" w14:textId="77777777" w:rsidTr="00A3294A">
        <w:tc>
          <w:tcPr>
            <w:tcW w:w="2032" w:type="dxa"/>
            <w:shd w:val="clear" w:color="auto" w:fill="auto"/>
          </w:tcPr>
          <w:p w14:paraId="43A9C98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Hugo Cortes</w:t>
            </w:r>
          </w:p>
        </w:tc>
        <w:tc>
          <w:tcPr>
            <w:tcW w:w="2164" w:type="dxa"/>
            <w:shd w:val="clear" w:color="auto" w:fill="auto"/>
          </w:tcPr>
          <w:p w14:paraId="63A548EF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Contratista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56EBF38E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34EB7CA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91A0C5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0758B1F0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1196B91D" w14:textId="77777777" w:rsidTr="00A3294A">
        <w:tc>
          <w:tcPr>
            <w:tcW w:w="2032" w:type="dxa"/>
            <w:shd w:val="clear" w:color="auto" w:fill="auto"/>
          </w:tcPr>
          <w:p w14:paraId="054B9052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Johanna Bustos</w:t>
            </w:r>
          </w:p>
        </w:tc>
        <w:tc>
          <w:tcPr>
            <w:tcW w:w="2164" w:type="dxa"/>
            <w:shd w:val="clear" w:color="auto" w:fill="auto"/>
          </w:tcPr>
          <w:p w14:paraId="3EEC3EBB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Contratista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082F547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1AC82C7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0C5F169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36F289A1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18469A8D" w14:textId="77777777" w:rsidTr="00A3294A">
        <w:tc>
          <w:tcPr>
            <w:tcW w:w="2032" w:type="dxa"/>
            <w:shd w:val="clear" w:color="auto" w:fill="auto"/>
          </w:tcPr>
          <w:p w14:paraId="5E4835E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Liliana Morales</w:t>
            </w:r>
          </w:p>
        </w:tc>
        <w:tc>
          <w:tcPr>
            <w:tcW w:w="2164" w:type="dxa"/>
            <w:shd w:val="clear" w:color="auto" w:fill="auto"/>
          </w:tcPr>
          <w:p w14:paraId="134974E8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Jefe Oficina Tecnologías de la Información</w:t>
            </w:r>
          </w:p>
        </w:tc>
        <w:tc>
          <w:tcPr>
            <w:tcW w:w="2146" w:type="dxa"/>
            <w:shd w:val="clear" w:color="auto" w:fill="auto"/>
          </w:tcPr>
          <w:p w14:paraId="0416976A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71BB7AA6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05D1489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4DE9AAB4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A46632" w:rsidRPr="00F723E5" w14:paraId="01A375A9" w14:textId="77777777" w:rsidTr="00A3294A">
        <w:tc>
          <w:tcPr>
            <w:tcW w:w="2032" w:type="dxa"/>
            <w:shd w:val="clear" w:color="auto" w:fill="auto"/>
          </w:tcPr>
          <w:p w14:paraId="67A3E0E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Sayra </w:t>
            </w:r>
            <w:proofErr w:type="spellStart"/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Guinette</w:t>
            </w:r>
            <w:proofErr w:type="spellEnd"/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64" w:type="dxa"/>
            <w:shd w:val="clear" w:color="auto" w:fill="auto"/>
          </w:tcPr>
          <w:p w14:paraId="14F8A570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Directora del Observatorio y Gestión del Conocimiento Cultural</w:t>
            </w:r>
          </w:p>
        </w:tc>
        <w:tc>
          <w:tcPr>
            <w:tcW w:w="2146" w:type="dxa"/>
            <w:shd w:val="clear" w:color="auto" w:fill="auto"/>
          </w:tcPr>
          <w:p w14:paraId="21EF7C27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7B7A9C10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29C1FEFC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125FD60D" w14:textId="77777777" w:rsidR="00A46632" w:rsidRPr="00F723E5" w:rsidRDefault="00A46632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3E5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</w:tbl>
    <w:p w14:paraId="76E58C10" w14:textId="77777777" w:rsidR="00A46632" w:rsidRPr="00C81D86" w:rsidRDefault="00A46632" w:rsidP="00A46632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14:paraId="1275F9E8" w14:textId="7FA16E78" w:rsidR="00A46632" w:rsidRDefault="00A46632" w:rsidP="00A46632">
      <w:pPr>
        <w:jc w:val="both"/>
        <w:rPr>
          <w:rFonts w:ascii="Arial" w:hAnsi="Arial" w:cs="Arial"/>
          <w:b/>
          <w:bCs/>
          <w:color w:val="000000"/>
        </w:rPr>
      </w:pPr>
      <w:r w:rsidRPr="00D37CAA">
        <w:rPr>
          <w:rFonts w:ascii="Arial" w:hAnsi="Arial" w:cs="Arial"/>
          <w:b/>
          <w:bCs/>
          <w:color w:val="000000"/>
        </w:rPr>
        <w:t>DESARROLLO: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FD2B7B">
        <w:rPr>
          <w:rFonts w:ascii="Arial" w:hAnsi="Arial" w:cs="Arial"/>
          <w:color w:val="000000"/>
        </w:rPr>
        <w:t xml:space="preserve">siendo las </w:t>
      </w:r>
      <w:r>
        <w:rPr>
          <w:rFonts w:ascii="Arial" w:hAnsi="Arial" w:cs="Arial"/>
          <w:color w:val="000000"/>
        </w:rPr>
        <w:t>2</w:t>
      </w:r>
      <w:r w:rsidRPr="00FD2B7B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3</w:t>
      </w:r>
      <w:r w:rsidRPr="00FD2B7B">
        <w:rPr>
          <w:rFonts w:ascii="Arial" w:hAnsi="Arial" w:cs="Arial"/>
          <w:color w:val="000000"/>
        </w:rPr>
        <w:t xml:space="preserve">0 </w:t>
      </w:r>
      <w:r>
        <w:rPr>
          <w:rFonts w:ascii="Arial" w:hAnsi="Arial" w:cs="Arial"/>
          <w:color w:val="000000"/>
        </w:rPr>
        <w:t>p</w:t>
      </w:r>
      <w:r w:rsidRPr="00FD2B7B">
        <w:rPr>
          <w:rFonts w:ascii="Arial" w:hAnsi="Arial" w:cs="Arial"/>
          <w:color w:val="000000"/>
        </w:rPr>
        <w:t>.m</w:t>
      </w:r>
      <w:r>
        <w:rPr>
          <w:rFonts w:ascii="Arial" w:hAnsi="Arial" w:cs="Arial"/>
          <w:color w:val="000000"/>
        </w:rPr>
        <w:t>.</w:t>
      </w:r>
      <w:r w:rsidRPr="00FD2B7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se </w:t>
      </w:r>
      <w:r w:rsidRPr="00FD2B7B">
        <w:rPr>
          <w:rFonts w:ascii="Arial" w:hAnsi="Arial" w:cs="Arial"/>
          <w:color w:val="000000"/>
        </w:rPr>
        <w:t xml:space="preserve">da apertura al Comité Sectorial de Gestión y Desempeño, </w:t>
      </w:r>
      <w:r>
        <w:rPr>
          <w:rFonts w:ascii="Arial" w:hAnsi="Arial" w:cs="Arial"/>
          <w:color w:val="000000"/>
          <w:lang w:val="es-MX"/>
        </w:rPr>
        <w:t>S</w:t>
      </w:r>
      <w:r w:rsidRPr="001F1213">
        <w:rPr>
          <w:rFonts w:ascii="Arial" w:hAnsi="Arial" w:cs="Arial"/>
          <w:color w:val="000000"/>
          <w:lang w:val="es-MX"/>
        </w:rPr>
        <w:t xml:space="preserve">esión ordinaria virtual del mes de </w:t>
      </w:r>
      <w:r>
        <w:rPr>
          <w:rFonts w:ascii="Arial" w:hAnsi="Arial" w:cs="Arial"/>
          <w:color w:val="000000"/>
          <w:lang w:val="es-MX"/>
        </w:rPr>
        <w:t>mayo</w:t>
      </w:r>
      <w:r w:rsidRPr="00FD2B7B">
        <w:rPr>
          <w:rFonts w:ascii="Arial" w:hAnsi="Arial" w:cs="Arial"/>
          <w:color w:val="000000"/>
        </w:rPr>
        <w:t xml:space="preserve"> de 2021, </w:t>
      </w:r>
      <w:r>
        <w:rPr>
          <w:rFonts w:ascii="Arial" w:hAnsi="Arial" w:cs="Arial"/>
          <w:color w:val="000000"/>
        </w:rPr>
        <w:t>con la siguiente agenda:</w:t>
      </w:r>
    </w:p>
    <w:p w14:paraId="5300FA18" w14:textId="77777777" w:rsidR="00A46632" w:rsidRDefault="00A46632" w:rsidP="00A46632">
      <w:pPr>
        <w:jc w:val="both"/>
        <w:rPr>
          <w:rFonts w:ascii="Arial" w:hAnsi="Arial" w:cs="Arial"/>
        </w:rPr>
      </w:pPr>
    </w:p>
    <w:p w14:paraId="011A4367" w14:textId="77777777" w:rsidR="00A46632" w:rsidRPr="00AB1596" w:rsidRDefault="00A46632" w:rsidP="00A4663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lang w:val="es-MX"/>
        </w:rPr>
      </w:pPr>
      <w:r w:rsidRPr="00AB1596">
        <w:rPr>
          <w:rFonts w:ascii="Arial" w:hAnsi="Arial" w:cs="Arial"/>
          <w:color w:val="000000"/>
          <w:lang w:val="es-MX"/>
        </w:rPr>
        <w:t>Verificación del quórum</w:t>
      </w:r>
    </w:p>
    <w:p w14:paraId="679884E8" w14:textId="77777777" w:rsidR="00A46632" w:rsidRDefault="00A46632" w:rsidP="00A4663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lang w:val="es-MX"/>
        </w:rPr>
      </w:pPr>
      <w:r w:rsidRPr="00AB1596">
        <w:rPr>
          <w:rFonts w:ascii="Arial" w:hAnsi="Arial" w:cs="Arial"/>
          <w:color w:val="000000"/>
          <w:lang w:val="es-MX"/>
        </w:rPr>
        <w:t xml:space="preserve">Aprobación Acta No. 4 de </w:t>
      </w:r>
      <w:proofErr w:type="gramStart"/>
      <w:r w:rsidRPr="00AB1596">
        <w:rPr>
          <w:rFonts w:ascii="Arial" w:hAnsi="Arial" w:cs="Arial"/>
          <w:color w:val="000000"/>
          <w:lang w:val="es-MX"/>
        </w:rPr>
        <w:t>Abril</w:t>
      </w:r>
      <w:proofErr w:type="gramEnd"/>
      <w:r w:rsidRPr="00AB1596">
        <w:rPr>
          <w:rFonts w:ascii="Arial" w:hAnsi="Arial" w:cs="Arial"/>
          <w:color w:val="000000"/>
          <w:lang w:val="es-MX"/>
        </w:rPr>
        <w:t xml:space="preserve"> 29 de 2021, Sesión Ordinaria Virtual</w:t>
      </w:r>
    </w:p>
    <w:p w14:paraId="612FA4DA" w14:textId="77777777" w:rsidR="00A46632" w:rsidRPr="00AB1596" w:rsidRDefault="00A46632" w:rsidP="00A4663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lang w:val="es-MX"/>
        </w:rPr>
      </w:pPr>
      <w:r>
        <w:rPr>
          <w:rFonts w:ascii="Arial" w:hAnsi="Arial" w:cs="Arial"/>
          <w:color w:val="000000"/>
          <w:lang w:val="es-MX"/>
        </w:rPr>
        <w:t>Seguimiento a compromisos</w:t>
      </w:r>
    </w:p>
    <w:p w14:paraId="7BD42C10" w14:textId="77777777" w:rsidR="00A46632" w:rsidRPr="00AB1596" w:rsidRDefault="00A46632" w:rsidP="00A4663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lang w:val="es-MX"/>
        </w:rPr>
      </w:pPr>
      <w:r w:rsidRPr="00AB1596">
        <w:rPr>
          <w:rFonts w:ascii="Arial" w:hAnsi="Arial" w:cs="Arial"/>
          <w:color w:val="000000"/>
          <w:lang w:val="es-MX"/>
        </w:rPr>
        <w:t>Reflexión Análisis Situación Actual</w:t>
      </w:r>
    </w:p>
    <w:p w14:paraId="15AB5F18" w14:textId="77777777" w:rsidR="00A46632" w:rsidRPr="00AB1596" w:rsidRDefault="00A46632" w:rsidP="00A4663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lang w:val="es-MX"/>
        </w:rPr>
      </w:pPr>
      <w:r w:rsidRPr="00AB1596">
        <w:rPr>
          <w:rFonts w:ascii="Arial" w:hAnsi="Arial" w:cs="Arial"/>
          <w:color w:val="000000"/>
          <w:lang w:val="es-MX"/>
        </w:rPr>
        <w:t>Sistema de información misional del IDARTES</w:t>
      </w:r>
    </w:p>
    <w:p w14:paraId="6A6BEA2B" w14:textId="77777777" w:rsidR="00A46632" w:rsidRPr="00AB1596" w:rsidRDefault="00A46632" w:rsidP="00A4663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lang w:val="es-MX"/>
        </w:rPr>
      </w:pPr>
      <w:r w:rsidRPr="00AB1596">
        <w:rPr>
          <w:rFonts w:ascii="Arial" w:hAnsi="Arial" w:cs="Arial"/>
          <w:color w:val="000000"/>
          <w:lang w:val="es-MX"/>
        </w:rPr>
        <w:t>Es Cultura y Deporte Local 2021</w:t>
      </w:r>
    </w:p>
    <w:p w14:paraId="49035447" w14:textId="77777777" w:rsidR="00A46632" w:rsidRPr="00AB1596" w:rsidRDefault="00A46632" w:rsidP="00A4663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lang w:val="es-MX"/>
        </w:rPr>
      </w:pPr>
      <w:r w:rsidRPr="00AB1596">
        <w:rPr>
          <w:rFonts w:ascii="Arial" w:hAnsi="Arial" w:cs="Arial"/>
          <w:color w:val="000000"/>
          <w:lang w:val="es-MX"/>
        </w:rPr>
        <w:t xml:space="preserve">Aproximación al impacto económico del estado de emergencia </w:t>
      </w:r>
      <w:proofErr w:type="spellStart"/>
      <w:r w:rsidRPr="00AB1596">
        <w:rPr>
          <w:rFonts w:ascii="Arial" w:hAnsi="Arial" w:cs="Arial"/>
          <w:color w:val="000000"/>
          <w:lang w:val="es-MX"/>
        </w:rPr>
        <w:t>Covid</w:t>
      </w:r>
      <w:proofErr w:type="spellEnd"/>
      <w:r w:rsidRPr="00AB1596">
        <w:rPr>
          <w:rFonts w:ascii="Arial" w:hAnsi="Arial" w:cs="Arial"/>
          <w:color w:val="000000"/>
          <w:lang w:val="es-MX"/>
        </w:rPr>
        <w:t xml:space="preserve"> 19 en el sector.</w:t>
      </w:r>
    </w:p>
    <w:p w14:paraId="1FC50DC6" w14:textId="77777777" w:rsidR="00A46632" w:rsidRPr="00AB1596" w:rsidRDefault="00A46632" w:rsidP="00A4663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lang w:val="es-MX"/>
        </w:rPr>
      </w:pPr>
      <w:r w:rsidRPr="00AB1596">
        <w:rPr>
          <w:rFonts w:ascii="Arial" w:hAnsi="Arial" w:cs="Arial"/>
          <w:color w:val="000000"/>
          <w:lang w:val="es-MX"/>
        </w:rPr>
        <w:t xml:space="preserve">Seguimiento a la ejecución presupuestal, corte a </w:t>
      </w:r>
      <w:proofErr w:type="gramStart"/>
      <w:r w:rsidRPr="00AB1596">
        <w:rPr>
          <w:rFonts w:ascii="Arial" w:hAnsi="Arial" w:cs="Arial"/>
          <w:color w:val="000000"/>
          <w:lang w:val="es-MX"/>
        </w:rPr>
        <w:t>Mayo</w:t>
      </w:r>
      <w:proofErr w:type="gramEnd"/>
      <w:r w:rsidRPr="00AB1596">
        <w:rPr>
          <w:rFonts w:ascii="Arial" w:hAnsi="Arial" w:cs="Arial"/>
          <w:color w:val="000000"/>
          <w:lang w:val="es-MX"/>
        </w:rPr>
        <w:t xml:space="preserve"> 20 de 2021</w:t>
      </w:r>
    </w:p>
    <w:p w14:paraId="65AE2092" w14:textId="77777777" w:rsidR="00A46632" w:rsidRPr="00AB1596" w:rsidRDefault="00A46632" w:rsidP="00A4663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lang w:val="es-MX"/>
        </w:rPr>
      </w:pPr>
      <w:r w:rsidRPr="00AB1596">
        <w:rPr>
          <w:rFonts w:ascii="Arial" w:hAnsi="Arial" w:cs="Arial"/>
          <w:color w:val="000000"/>
          <w:lang w:val="es-MX"/>
        </w:rPr>
        <w:t xml:space="preserve">Ley de Garantías </w:t>
      </w:r>
    </w:p>
    <w:p w14:paraId="6424715B" w14:textId="77777777" w:rsidR="00A46632" w:rsidRPr="00AB1596" w:rsidRDefault="00A46632" w:rsidP="00A4663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lang w:val="es-MX"/>
        </w:rPr>
      </w:pPr>
      <w:r w:rsidRPr="00AB1596">
        <w:rPr>
          <w:rFonts w:ascii="Arial" w:hAnsi="Arial" w:cs="Arial"/>
          <w:color w:val="000000"/>
          <w:lang w:val="es-MX"/>
        </w:rPr>
        <w:t>Proposiciones y Varios</w:t>
      </w:r>
    </w:p>
    <w:p w14:paraId="086D66C4" w14:textId="0C9667D6" w:rsidR="00A46632" w:rsidRPr="00A46632" w:rsidRDefault="00A46632" w:rsidP="00A46632">
      <w:pPr>
        <w:jc w:val="both"/>
        <w:rPr>
          <w:rFonts w:ascii="Arial" w:hAnsi="Arial" w:cs="Arial"/>
        </w:rPr>
      </w:pPr>
    </w:p>
    <w:p w14:paraId="0951DCD1" w14:textId="77777777" w:rsidR="00A46632" w:rsidRPr="00C81D86" w:rsidRDefault="00A46632" w:rsidP="00A46632">
      <w:pPr>
        <w:suppressAutoHyphens w:val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Style w:val="TableGrid"/>
        <w:tblW w:w="920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3"/>
        <w:gridCol w:w="6946"/>
      </w:tblGrid>
      <w:tr w:rsidR="00A46632" w:rsidRPr="00C81D86" w14:paraId="6B9307CC" w14:textId="77777777" w:rsidTr="00A3294A">
        <w:tc>
          <w:tcPr>
            <w:tcW w:w="2263" w:type="dxa"/>
            <w:vAlign w:val="center"/>
          </w:tcPr>
          <w:p w14:paraId="2490ED5C" w14:textId="77777777" w:rsidR="00A46632" w:rsidRPr="00C81D86" w:rsidRDefault="00A46632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81D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Icono</w:t>
            </w:r>
          </w:p>
        </w:tc>
        <w:tc>
          <w:tcPr>
            <w:tcW w:w="6946" w:type="dxa"/>
            <w:vAlign w:val="center"/>
          </w:tcPr>
          <w:p w14:paraId="66EEA093" w14:textId="77777777" w:rsidR="00A46632" w:rsidRPr="00C81D86" w:rsidRDefault="00A46632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81D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Decisión</w:t>
            </w:r>
          </w:p>
        </w:tc>
      </w:tr>
      <w:tr w:rsidR="00A46632" w:rsidRPr="00C81D86" w14:paraId="4ED75080" w14:textId="77777777" w:rsidTr="00A3294A">
        <w:trPr>
          <w:trHeight w:val="948"/>
        </w:trPr>
        <w:tc>
          <w:tcPr>
            <w:tcW w:w="2263" w:type="dxa"/>
          </w:tcPr>
          <w:p w14:paraId="029EFDEC" w14:textId="77777777" w:rsidR="00A46632" w:rsidRPr="00D06D34" w:rsidRDefault="00A46632" w:rsidP="00A3294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D3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14B9297" wp14:editId="3B438478">
                  <wp:extent cx="743952" cy="533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522" cy="543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287FEDEC" w14:textId="77777777" w:rsidR="00A46632" w:rsidRPr="00D06D34" w:rsidRDefault="00A46632" w:rsidP="00A3294A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D34">
              <w:rPr>
                <w:rFonts w:ascii="Arial" w:hAnsi="Arial" w:cs="Arial"/>
                <w:sz w:val="18"/>
                <w:szCs w:val="18"/>
              </w:rPr>
              <w:t>En junio se citará a comité sectorial, sesión extraordinaria para aprobación y validación de los indicadores y ponderaciones asociadas a los objetivos estratégicos y estrategias del Plan Estratégico Sectorial - PES.</w:t>
            </w:r>
          </w:p>
        </w:tc>
      </w:tr>
      <w:tr w:rsidR="00A46632" w:rsidRPr="00C81D86" w14:paraId="453865B3" w14:textId="77777777" w:rsidTr="00A3294A">
        <w:trPr>
          <w:trHeight w:val="793"/>
        </w:trPr>
        <w:tc>
          <w:tcPr>
            <w:tcW w:w="9209" w:type="dxa"/>
            <w:gridSpan w:val="2"/>
          </w:tcPr>
          <w:p w14:paraId="35382035" w14:textId="77777777" w:rsidR="00A46632" w:rsidRPr="00D06D34" w:rsidRDefault="00A46632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6D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Síntesis: </w:t>
            </w:r>
            <w:r w:rsidRPr="00D06D34">
              <w:rPr>
                <w:rFonts w:ascii="Arial" w:hAnsi="Arial" w:cs="Arial"/>
                <w:sz w:val="18"/>
                <w:szCs w:val="18"/>
              </w:rPr>
              <w:t>La OAP de la Secretar</w:t>
            </w:r>
            <w:r>
              <w:rPr>
                <w:rFonts w:ascii="Arial" w:hAnsi="Arial" w:cs="Arial"/>
                <w:sz w:val="18"/>
                <w:szCs w:val="18"/>
              </w:rPr>
              <w:t>í</w:t>
            </w:r>
            <w:r w:rsidRPr="00D06D34">
              <w:rPr>
                <w:rFonts w:ascii="Arial" w:hAnsi="Arial" w:cs="Arial"/>
                <w:sz w:val="18"/>
                <w:szCs w:val="18"/>
              </w:rPr>
              <w:t>a propone al equipo directivo del Sector realizar una sesión extraordinaria del comité para aprobación y validación de los indicadores y ponderaciones asociadas a los objetivos estratégicos y estrategias del Plan Estratégico Sectorial – PES, una vez se finalizó el proceso de identificación de indicadores con las entidades del sector.</w:t>
            </w:r>
          </w:p>
        </w:tc>
      </w:tr>
    </w:tbl>
    <w:p w14:paraId="1FA252B4" w14:textId="77777777" w:rsidR="00A46632" w:rsidRDefault="00A46632" w:rsidP="00A46632">
      <w:pPr>
        <w:jc w:val="both"/>
        <w:rPr>
          <w:rFonts w:ascii="Arial" w:hAnsi="Arial" w:cs="Arial"/>
          <w:b/>
          <w:bCs/>
          <w:color w:val="000000"/>
        </w:rPr>
      </w:pPr>
    </w:p>
    <w:p w14:paraId="227E4A14" w14:textId="23CA8BA2" w:rsidR="00B71F1D" w:rsidRPr="00D37CAA" w:rsidRDefault="00515860">
      <w:pPr>
        <w:suppressAutoHyphens w:val="0"/>
        <w:rPr>
          <w:rFonts w:ascii="Arial" w:hAnsi="Arial" w:cs="Arial"/>
          <w:b/>
          <w:bCs/>
          <w:color w:val="000000"/>
        </w:rPr>
      </w:pPr>
      <w:r w:rsidRPr="00D37CAA">
        <w:rPr>
          <w:rFonts w:ascii="Arial" w:hAnsi="Arial" w:cs="Arial"/>
          <w:b/>
          <w:bCs/>
          <w:color w:val="000000"/>
        </w:rPr>
        <w:lastRenderedPageBreak/>
        <w:t xml:space="preserve">SEGUIMIENTO A LAS DECISIONES </w:t>
      </w:r>
    </w:p>
    <w:p w14:paraId="4F1B2BC7" w14:textId="2C5B87A4" w:rsidR="00B71F1D" w:rsidRPr="00D37CAA" w:rsidRDefault="00B71F1D">
      <w:pPr>
        <w:suppressAutoHyphens w:val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Style w:val="TableGrid"/>
        <w:tblW w:w="9214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65"/>
        <w:gridCol w:w="1824"/>
        <w:gridCol w:w="2701"/>
        <w:gridCol w:w="3424"/>
      </w:tblGrid>
      <w:tr w:rsidR="0051098A" w:rsidRPr="00546730" w14:paraId="575C2371" w14:textId="77777777" w:rsidTr="0051098A">
        <w:tc>
          <w:tcPr>
            <w:tcW w:w="1265" w:type="dxa"/>
            <w:vAlign w:val="center"/>
          </w:tcPr>
          <w:p w14:paraId="3F87AFA8" w14:textId="77777777" w:rsidR="0051098A" w:rsidRPr="00546730" w:rsidRDefault="0051098A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de la sesión</w:t>
            </w:r>
          </w:p>
          <w:p w14:paraId="536AA1E3" w14:textId="77777777" w:rsidR="0051098A" w:rsidRPr="00546730" w:rsidRDefault="0051098A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DD/MM/AAAA</w:t>
            </w:r>
          </w:p>
        </w:tc>
        <w:tc>
          <w:tcPr>
            <w:tcW w:w="1824" w:type="dxa"/>
            <w:vAlign w:val="center"/>
          </w:tcPr>
          <w:p w14:paraId="3CD163D9" w14:textId="77777777" w:rsidR="0051098A" w:rsidRPr="00546730" w:rsidRDefault="0051098A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Icono</w:t>
            </w:r>
          </w:p>
          <w:p w14:paraId="47F04244" w14:textId="77777777" w:rsidR="0051098A" w:rsidRPr="00546730" w:rsidRDefault="0051098A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Inserte un icono que se asocie a la decisión tomada</w:t>
            </w:r>
          </w:p>
        </w:tc>
        <w:tc>
          <w:tcPr>
            <w:tcW w:w="2701" w:type="dxa"/>
            <w:vAlign w:val="center"/>
          </w:tcPr>
          <w:p w14:paraId="672AFAA6" w14:textId="77777777" w:rsidR="0051098A" w:rsidRPr="00546730" w:rsidRDefault="0051098A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Decisión</w:t>
            </w:r>
          </w:p>
        </w:tc>
        <w:tc>
          <w:tcPr>
            <w:tcW w:w="3424" w:type="dxa"/>
            <w:vAlign w:val="center"/>
          </w:tcPr>
          <w:p w14:paraId="76DEAB3C" w14:textId="77777777" w:rsidR="0051098A" w:rsidRPr="00546730" w:rsidRDefault="0051098A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Seguimiento</w:t>
            </w:r>
          </w:p>
        </w:tc>
      </w:tr>
      <w:tr w:rsidR="0051098A" w:rsidRPr="00546730" w14:paraId="3DC66D2D" w14:textId="77777777" w:rsidTr="0051098A">
        <w:trPr>
          <w:trHeight w:val="964"/>
        </w:trPr>
        <w:tc>
          <w:tcPr>
            <w:tcW w:w="1265" w:type="dxa"/>
            <w:vMerge w:val="restart"/>
          </w:tcPr>
          <w:p w14:paraId="04C88FA1" w14:textId="77777777" w:rsidR="0051098A" w:rsidRPr="00546730" w:rsidRDefault="0051098A" w:rsidP="00A3294A">
            <w:pPr>
              <w:suppressAutoHyphens w:val="0"/>
              <w:jc w:val="center"/>
              <w:rPr>
                <w:rFonts w:ascii="Arial" w:hAnsi="Arial" w:cs="Arial"/>
                <w:noProof/>
                <w:color w:val="E7E6E6" w:themeColor="background2"/>
                <w:sz w:val="16"/>
                <w:szCs w:val="16"/>
              </w:rPr>
            </w:pPr>
            <w:r w:rsidRPr="00546730">
              <w:rPr>
                <w:rFonts w:ascii="Arial" w:hAnsi="Arial" w:cs="Arial"/>
                <w:noProof/>
                <w:sz w:val="16"/>
                <w:szCs w:val="16"/>
              </w:rPr>
              <w:t>26/02/2021</w:t>
            </w:r>
          </w:p>
        </w:tc>
        <w:tc>
          <w:tcPr>
            <w:tcW w:w="1824" w:type="dxa"/>
          </w:tcPr>
          <w:p w14:paraId="1D3AC458" w14:textId="77777777" w:rsidR="0051098A" w:rsidRPr="00546730" w:rsidRDefault="0051098A" w:rsidP="00A3294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730">
              <w:rPr>
                <w:noProof/>
                <w:sz w:val="16"/>
                <w:szCs w:val="16"/>
              </w:rPr>
              <w:drawing>
                <wp:inline distT="0" distB="0" distL="0" distR="0" wp14:anchorId="71755B64" wp14:editId="3E3FFB1F">
                  <wp:extent cx="1004930" cy="627320"/>
                  <wp:effectExtent l="0" t="0" r="508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953" cy="64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dxa"/>
          </w:tcPr>
          <w:p w14:paraId="728B27ED" w14:textId="77777777" w:rsidR="0051098A" w:rsidRPr="00546730" w:rsidRDefault="0051098A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87A5A2" w14:textId="77777777" w:rsidR="0051098A" w:rsidRPr="00546730" w:rsidRDefault="0051098A" w:rsidP="00A3294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Aprobación Plataforma Estratégica Sectorial - PES 2020-2024</w:t>
            </w:r>
          </w:p>
        </w:tc>
        <w:tc>
          <w:tcPr>
            <w:tcW w:w="3424" w:type="dxa"/>
            <w:vMerge w:val="restart"/>
          </w:tcPr>
          <w:p w14:paraId="71EA1F7A" w14:textId="77777777" w:rsidR="0051098A" w:rsidRPr="00546730" w:rsidRDefault="0051098A" w:rsidP="00A3294A">
            <w:pPr>
              <w:suppressAutoHyphens w:val="0"/>
              <w:jc w:val="both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46730">
              <w:rPr>
                <w:rFonts w:ascii="Arial" w:hAnsi="Arial" w:cs="Arial"/>
                <w:sz w:val="16"/>
                <w:szCs w:val="16"/>
              </w:rPr>
              <w:t>Se da por culminado este punto en la toma de decisiones puesto que fue aprobada la Plataforma e inicia la fase de formulación.</w:t>
            </w:r>
          </w:p>
        </w:tc>
      </w:tr>
      <w:tr w:rsidR="0051098A" w:rsidRPr="00546730" w14:paraId="3F731772" w14:textId="77777777" w:rsidTr="0051098A">
        <w:trPr>
          <w:trHeight w:val="693"/>
        </w:trPr>
        <w:tc>
          <w:tcPr>
            <w:tcW w:w="1265" w:type="dxa"/>
            <w:vMerge/>
          </w:tcPr>
          <w:p w14:paraId="005739E2" w14:textId="77777777" w:rsidR="0051098A" w:rsidRPr="00546730" w:rsidRDefault="0051098A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  <w:gridSpan w:val="2"/>
          </w:tcPr>
          <w:p w14:paraId="2D54411C" w14:textId="77777777" w:rsidR="0051098A" w:rsidRPr="00546730" w:rsidRDefault="0051098A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Síntesis: </w:t>
            </w:r>
            <w:r w:rsidRPr="00546730">
              <w:rPr>
                <w:rFonts w:ascii="Arial" w:hAnsi="Arial" w:cs="Arial"/>
                <w:sz w:val="16"/>
                <w:szCs w:val="16"/>
              </w:rPr>
              <w:t>En la sesión de febrero el Comité en Pleno aprueba la Plataforma Estratégica Sectorial - PES 2020-2024, la cual consta de misión, visión y 5 objetivos Estratégicos</w:t>
            </w:r>
          </w:p>
        </w:tc>
        <w:tc>
          <w:tcPr>
            <w:tcW w:w="3424" w:type="dxa"/>
            <w:vMerge/>
          </w:tcPr>
          <w:p w14:paraId="145296E2" w14:textId="77777777" w:rsidR="0051098A" w:rsidRPr="00546730" w:rsidRDefault="0051098A" w:rsidP="00A3294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1098A" w:rsidRPr="00546730" w14:paraId="76DB8232" w14:textId="77777777" w:rsidTr="0051098A">
        <w:trPr>
          <w:trHeight w:val="1304"/>
        </w:trPr>
        <w:tc>
          <w:tcPr>
            <w:tcW w:w="1265" w:type="dxa"/>
            <w:vMerge w:val="restart"/>
          </w:tcPr>
          <w:p w14:paraId="3D5744DC" w14:textId="77777777" w:rsidR="0051098A" w:rsidRPr="00546730" w:rsidRDefault="0051098A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546730">
              <w:rPr>
                <w:rFonts w:ascii="Arial" w:hAnsi="Arial" w:cs="Arial"/>
                <w:noProof/>
                <w:sz w:val="16"/>
                <w:szCs w:val="16"/>
              </w:rPr>
              <w:t>25/05/2021</w:t>
            </w:r>
          </w:p>
        </w:tc>
        <w:tc>
          <w:tcPr>
            <w:tcW w:w="1824" w:type="dxa"/>
          </w:tcPr>
          <w:p w14:paraId="57F97A98" w14:textId="77777777" w:rsidR="0051098A" w:rsidRPr="00546730" w:rsidRDefault="0051098A" w:rsidP="00A3294A">
            <w:pPr>
              <w:suppressAutoHyphens w:val="0"/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82816" behindDoc="1" locked="0" layoutInCell="1" allowOverlap="1" wp14:anchorId="3791AE67" wp14:editId="6ADC6C9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88900</wp:posOffset>
                  </wp:positionV>
                  <wp:extent cx="1009015" cy="676275"/>
                  <wp:effectExtent l="0" t="0" r="635" b="9525"/>
                  <wp:wrapThrough wrapText="bothSides">
                    <wp:wrapPolygon edited="0">
                      <wp:start x="0" y="0"/>
                      <wp:lineTo x="0" y="21296"/>
                      <wp:lineTo x="21206" y="21296"/>
                      <wp:lineTo x="21206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1" w:type="dxa"/>
          </w:tcPr>
          <w:p w14:paraId="18E10EC9" w14:textId="77777777" w:rsidR="0051098A" w:rsidRPr="00546730" w:rsidRDefault="0051098A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Citación a sesión de Comité Extraordinario para aprobación y validación de las ponderaciones e indicadores del Plataforma Estratégica Sectorial – PES</w:t>
            </w:r>
          </w:p>
        </w:tc>
        <w:tc>
          <w:tcPr>
            <w:tcW w:w="3424" w:type="dxa"/>
            <w:vMerge w:val="restart"/>
          </w:tcPr>
          <w:p w14:paraId="0D00E846" w14:textId="77777777" w:rsidR="0051098A" w:rsidRPr="00546730" w:rsidRDefault="0051098A" w:rsidP="00A329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6730">
              <w:rPr>
                <w:rFonts w:ascii="Arial" w:hAnsi="Arial" w:cs="Arial"/>
                <w:sz w:val="16"/>
                <w:szCs w:val="16"/>
              </w:rPr>
              <w:t>Se da por culminado este punto en la toma de decisiones puesto que se realizó sesión extraordinaria el 8 de junio para la aprobación y validación por parte de los Directivos de las Entidades del Sector de las ponderaciones e indicadores del Plataforma Estratégica Sectorial – PES.</w:t>
            </w:r>
          </w:p>
        </w:tc>
      </w:tr>
      <w:tr w:rsidR="0051098A" w:rsidRPr="00546730" w14:paraId="5A9C81A4" w14:textId="77777777" w:rsidTr="0051098A">
        <w:trPr>
          <w:trHeight w:val="1115"/>
        </w:trPr>
        <w:tc>
          <w:tcPr>
            <w:tcW w:w="1265" w:type="dxa"/>
            <w:vMerge/>
          </w:tcPr>
          <w:p w14:paraId="5E1E9DEA" w14:textId="77777777" w:rsidR="0051098A" w:rsidRPr="00546730" w:rsidRDefault="0051098A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25" w:type="dxa"/>
            <w:gridSpan w:val="2"/>
          </w:tcPr>
          <w:p w14:paraId="579D0D9F" w14:textId="77777777" w:rsidR="0051098A" w:rsidRPr="00546730" w:rsidRDefault="0051098A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Síntesis: </w:t>
            </w:r>
            <w:r w:rsidRPr="00546730">
              <w:rPr>
                <w:rFonts w:ascii="Arial" w:hAnsi="Arial" w:cs="Arial"/>
                <w:sz w:val="16"/>
                <w:szCs w:val="16"/>
              </w:rPr>
              <w:t xml:space="preserve">En la presente sesión del Comité se presenta el resultado final de las mesas técnicas con las entidades de la herramienta de seguimiento del PES con el fin de aprobar y validar los indicadores y ponderaciones asociadas a los objetivos estratégicos y estrategias del Plan Estratégico Sectorial – PES por parte de los </w:t>
            </w:r>
            <w:proofErr w:type="gramStart"/>
            <w:r w:rsidRPr="00546730">
              <w:rPr>
                <w:rFonts w:ascii="Arial" w:hAnsi="Arial" w:cs="Arial"/>
                <w:sz w:val="16"/>
                <w:szCs w:val="16"/>
              </w:rPr>
              <w:t>Directores</w:t>
            </w:r>
            <w:proofErr w:type="gramEnd"/>
            <w:r w:rsidRPr="00546730">
              <w:rPr>
                <w:rFonts w:ascii="Arial" w:hAnsi="Arial" w:cs="Arial"/>
                <w:sz w:val="16"/>
                <w:szCs w:val="16"/>
              </w:rPr>
              <w:t xml:space="preserve"> de las Entidades.</w:t>
            </w:r>
          </w:p>
        </w:tc>
        <w:tc>
          <w:tcPr>
            <w:tcW w:w="3424" w:type="dxa"/>
            <w:vMerge/>
          </w:tcPr>
          <w:p w14:paraId="3F207104" w14:textId="77777777" w:rsidR="0051098A" w:rsidRPr="00546730" w:rsidRDefault="0051098A" w:rsidP="00A3294A">
            <w:pPr>
              <w:suppressAutoHyphens w:val="0"/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</w:pPr>
          </w:p>
        </w:tc>
      </w:tr>
      <w:tr w:rsidR="0051098A" w:rsidRPr="00546730" w14:paraId="35A40C37" w14:textId="77777777" w:rsidTr="0051098A">
        <w:trPr>
          <w:trHeight w:val="1115"/>
        </w:trPr>
        <w:tc>
          <w:tcPr>
            <w:tcW w:w="1265" w:type="dxa"/>
            <w:vMerge/>
          </w:tcPr>
          <w:p w14:paraId="6B5C87AD" w14:textId="77777777" w:rsidR="0051098A" w:rsidRPr="00546730" w:rsidRDefault="0051098A" w:rsidP="00A3294A">
            <w:pPr>
              <w:suppressAutoHyphens w:val="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25" w:type="dxa"/>
            <w:gridSpan w:val="2"/>
          </w:tcPr>
          <w:p w14:paraId="57CDE624" w14:textId="77777777" w:rsidR="0051098A" w:rsidRPr="004F491B" w:rsidRDefault="0051098A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Síntesis: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F491B">
              <w:rPr>
                <w:rFonts w:ascii="Arial" w:hAnsi="Arial" w:cs="Arial"/>
                <w:sz w:val="16"/>
                <w:szCs w:val="16"/>
              </w:rPr>
              <w:t>En la presente sesión del Comité se realiza la presentación de los resultados del Índice de Desempeño Institucional– IDI (FURAG) y se presenta la propuesta por parte de la SCRD de contar con un cronograma de socialización del estado de avance de las Políticas de Gestión y Desempeño del MIPG en las sesiones de los comités de julio a octubre, donde se compartan prácticas exitosas y lecciones aprendidas en la implementación de las políticas del MIPG</w:t>
            </w:r>
          </w:p>
        </w:tc>
        <w:tc>
          <w:tcPr>
            <w:tcW w:w="3424" w:type="dxa"/>
            <w:vMerge/>
          </w:tcPr>
          <w:p w14:paraId="1102DB4E" w14:textId="77777777" w:rsidR="0051098A" w:rsidRPr="00546730" w:rsidRDefault="0051098A" w:rsidP="00A3294A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6F647C" w14:textId="0284CE37" w:rsidR="00515860" w:rsidRPr="00D37CAA" w:rsidRDefault="00515860">
      <w:pPr>
        <w:suppressAutoHyphens w:val="0"/>
        <w:rPr>
          <w:rFonts w:ascii="Arial" w:hAnsi="Arial" w:cs="Arial"/>
          <w:b/>
          <w:bCs/>
          <w:color w:val="000000"/>
        </w:rPr>
      </w:pPr>
    </w:p>
    <w:p w14:paraId="1E9B4614" w14:textId="770A3B03" w:rsidR="0069174A" w:rsidRPr="00D37CAA" w:rsidRDefault="0069174A">
      <w:pPr>
        <w:suppressAutoHyphens w:val="0"/>
        <w:rPr>
          <w:rFonts w:ascii="Arial" w:hAnsi="Arial" w:cs="Arial"/>
          <w:b/>
          <w:bCs/>
          <w:color w:val="000000"/>
        </w:rPr>
      </w:pPr>
      <w:r w:rsidRPr="00D37CAA">
        <w:rPr>
          <w:rFonts w:ascii="Arial" w:hAnsi="Arial" w:cs="Arial"/>
          <w:b/>
          <w:bCs/>
          <w:color w:val="000000"/>
        </w:rPr>
        <w:t xml:space="preserve">COMPROMISOS </w:t>
      </w:r>
    </w:p>
    <w:p w14:paraId="16B9C1B3" w14:textId="45C78615" w:rsidR="009E5E4D" w:rsidRPr="00D37CAA" w:rsidRDefault="009E5E4D">
      <w:pPr>
        <w:jc w:val="both"/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6"/>
        <w:gridCol w:w="3230"/>
        <w:gridCol w:w="1926"/>
        <w:gridCol w:w="1304"/>
        <w:gridCol w:w="2492"/>
      </w:tblGrid>
      <w:tr w:rsidR="00D37D98" w:rsidRPr="00F24384" w14:paraId="57C1DA29" w14:textId="77777777" w:rsidTr="00A3294A">
        <w:tc>
          <w:tcPr>
            <w:tcW w:w="1893" w:type="pct"/>
            <w:gridSpan w:val="2"/>
            <w:shd w:val="clear" w:color="auto" w:fill="auto"/>
          </w:tcPr>
          <w:p w14:paraId="3E5CEEA1" w14:textId="77777777" w:rsidR="00D37D98" w:rsidRPr="00F24384" w:rsidRDefault="00D37D98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43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Compromisos</w:t>
            </w:r>
          </w:p>
        </w:tc>
        <w:tc>
          <w:tcPr>
            <w:tcW w:w="1046" w:type="pct"/>
            <w:shd w:val="clear" w:color="auto" w:fill="auto"/>
          </w:tcPr>
          <w:p w14:paraId="0E3B635E" w14:textId="77777777" w:rsidR="00D37D98" w:rsidRPr="00F24384" w:rsidRDefault="00D37D98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43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responsable</w:t>
            </w:r>
          </w:p>
        </w:tc>
        <w:tc>
          <w:tcPr>
            <w:tcW w:w="708" w:type="pct"/>
            <w:shd w:val="clear" w:color="auto" w:fill="auto"/>
          </w:tcPr>
          <w:p w14:paraId="175FCE90" w14:textId="77777777" w:rsidR="00D37D98" w:rsidRPr="00F24384" w:rsidRDefault="00D37D98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43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Entidad </w:t>
            </w:r>
          </w:p>
        </w:tc>
        <w:tc>
          <w:tcPr>
            <w:tcW w:w="1353" w:type="pct"/>
            <w:shd w:val="clear" w:color="auto" w:fill="auto"/>
          </w:tcPr>
          <w:p w14:paraId="518433BE" w14:textId="77777777" w:rsidR="00D37D98" w:rsidRPr="00F24384" w:rsidRDefault="00D37D98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43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Fecha </w:t>
            </w:r>
            <w:r w:rsidRPr="00F24384">
              <w:rPr>
                <w:rFonts w:ascii="Arial" w:hAnsi="Arial" w:cs="Arial"/>
                <w:b/>
                <w:bCs/>
                <w:sz w:val="16"/>
                <w:szCs w:val="16"/>
              </w:rPr>
              <w:t>límite para su cumplimiento</w:t>
            </w:r>
          </w:p>
        </w:tc>
      </w:tr>
      <w:tr w:rsidR="00D37D98" w:rsidRPr="00F24384" w14:paraId="76EBBF50" w14:textId="77777777" w:rsidTr="00A3294A">
        <w:tc>
          <w:tcPr>
            <w:tcW w:w="139" w:type="pct"/>
            <w:shd w:val="clear" w:color="auto" w:fill="auto"/>
          </w:tcPr>
          <w:p w14:paraId="42DB4471" w14:textId="77777777" w:rsidR="00D37D98" w:rsidRPr="00F24384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4" w:type="pct"/>
            <w:shd w:val="clear" w:color="auto" w:fill="auto"/>
          </w:tcPr>
          <w:p w14:paraId="70DD6BF4" w14:textId="77777777" w:rsidR="00D37D98" w:rsidRPr="00F24384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 xml:space="preserve">Revisar el estado de avance de las metas, para poder ajustar ya sea el reporte o la programación de las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metas PDD y metas proyecto de inversión</w:t>
            </w: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que permitan dar cuenta del cumplimiento, en especial de la ejecución de las metas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>que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al corte del primer trimestre </w:t>
            </w: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 xml:space="preserve">presentan un avance en cero. </w:t>
            </w:r>
          </w:p>
        </w:tc>
        <w:tc>
          <w:tcPr>
            <w:tcW w:w="1046" w:type="pct"/>
            <w:shd w:val="clear" w:color="auto" w:fill="auto"/>
          </w:tcPr>
          <w:p w14:paraId="798365B9" w14:textId="77777777" w:rsidR="00D37D98" w:rsidRPr="00F24384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>Jefes de las oficinas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asesoras</w:t>
            </w: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de planeación del sector</w:t>
            </w:r>
          </w:p>
        </w:tc>
        <w:tc>
          <w:tcPr>
            <w:tcW w:w="708" w:type="pct"/>
            <w:shd w:val="clear" w:color="auto" w:fill="auto"/>
          </w:tcPr>
          <w:p w14:paraId="40E2749A" w14:textId="77777777" w:rsidR="00D37D98" w:rsidRPr="00F24384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TODAS LAS ENTIDADES </w:t>
            </w:r>
          </w:p>
        </w:tc>
        <w:tc>
          <w:tcPr>
            <w:tcW w:w="1353" w:type="pct"/>
            <w:shd w:val="clear" w:color="auto" w:fill="auto"/>
          </w:tcPr>
          <w:p w14:paraId="4A9FFE4D" w14:textId="77777777" w:rsidR="00D37D98" w:rsidRPr="00F24384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Julio, previo al cargue del seguimiento a junio 30 2021</w:t>
            </w:r>
          </w:p>
        </w:tc>
      </w:tr>
      <w:tr w:rsidR="00D37D98" w:rsidRPr="00F24384" w14:paraId="3EC3E142" w14:textId="77777777" w:rsidTr="00A3294A">
        <w:tc>
          <w:tcPr>
            <w:tcW w:w="139" w:type="pct"/>
            <w:shd w:val="clear" w:color="auto" w:fill="auto"/>
          </w:tcPr>
          <w:p w14:paraId="4D175D1E" w14:textId="77777777" w:rsidR="00D37D98" w:rsidRPr="00F24384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4" w:type="pct"/>
            <w:shd w:val="clear" w:color="auto" w:fill="auto"/>
          </w:tcPr>
          <w:p w14:paraId="145C27E2" w14:textId="77777777" w:rsidR="00D37D98" w:rsidRPr="00F24384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36E9">
              <w:rPr>
                <w:rFonts w:ascii="Arial" w:hAnsi="Arial" w:cs="Arial"/>
                <w:color w:val="000000"/>
                <w:sz w:val="16"/>
                <w:szCs w:val="16"/>
              </w:rPr>
              <w:t>Con respecto a la meta Plan a cargo del IDRD que no presenta programación en la vigencia 2021, será reprogramada para el seguimiento con corte a 30 de junio en el sistema SEGPLAN.</w:t>
            </w:r>
          </w:p>
        </w:tc>
        <w:tc>
          <w:tcPr>
            <w:tcW w:w="1046" w:type="pct"/>
            <w:shd w:val="clear" w:color="auto" w:fill="auto"/>
          </w:tcPr>
          <w:p w14:paraId="2E72D6BB" w14:textId="77777777" w:rsidR="00D37D98" w:rsidRPr="00F24384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 xml:space="preserve">Jefe de la oficina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asesora </w:t>
            </w: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>de planeación del IDRD</w:t>
            </w:r>
          </w:p>
        </w:tc>
        <w:tc>
          <w:tcPr>
            <w:tcW w:w="708" w:type="pct"/>
            <w:shd w:val="clear" w:color="auto" w:fill="auto"/>
          </w:tcPr>
          <w:p w14:paraId="06A47E4E" w14:textId="77777777" w:rsidR="00D37D98" w:rsidRPr="00F24384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>IDRD</w:t>
            </w:r>
          </w:p>
        </w:tc>
        <w:tc>
          <w:tcPr>
            <w:tcW w:w="1353" w:type="pct"/>
            <w:shd w:val="clear" w:color="auto" w:fill="auto"/>
          </w:tcPr>
          <w:p w14:paraId="6F8E3CEA" w14:textId="77777777" w:rsidR="00D37D98" w:rsidRPr="00F24384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Reprogramación: julio</w:t>
            </w:r>
          </w:p>
        </w:tc>
      </w:tr>
      <w:tr w:rsidR="00D37D98" w:rsidRPr="00F24384" w14:paraId="0A4C9965" w14:textId="77777777" w:rsidTr="00A3294A">
        <w:tc>
          <w:tcPr>
            <w:tcW w:w="139" w:type="pct"/>
            <w:shd w:val="clear" w:color="auto" w:fill="auto"/>
          </w:tcPr>
          <w:p w14:paraId="7BA56B61" w14:textId="77777777" w:rsidR="00D37D98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754" w:type="pct"/>
            <w:shd w:val="clear" w:color="auto" w:fill="auto"/>
          </w:tcPr>
          <w:p w14:paraId="1415503E" w14:textId="77777777" w:rsidR="00D37D98" w:rsidRPr="00F24384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 xml:space="preserve">Se espera tener los resultados del Mapeo de las tres localidades 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finales</w:t>
            </w: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de 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pct"/>
            <w:shd w:val="clear" w:color="auto" w:fill="auto"/>
          </w:tcPr>
          <w:p w14:paraId="10B41280" w14:textId="77777777" w:rsidR="00D37D98" w:rsidRPr="00F24384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>Subdirección para la Gestión del centro de Bogotá</w:t>
            </w:r>
          </w:p>
        </w:tc>
        <w:tc>
          <w:tcPr>
            <w:tcW w:w="708" w:type="pct"/>
            <w:shd w:val="clear" w:color="auto" w:fill="auto"/>
          </w:tcPr>
          <w:p w14:paraId="67365FE9" w14:textId="77777777" w:rsidR="00D37D98" w:rsidRPr="00F24384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>FUGA</w:t>
            </w:r>
          </w:p>
        </w:tc>
        <w:tc>
          <w:tcPr>
            <w:tcW w:w="1353" w:type="pct"/>
            <w:shd w:val="clear" w:color="auto" w:fill="auto"/>
          </w:tcPr>
          <w:p w14:paraId="2C0A5C51" w14:textId="77777777" w:rsidR="00D37D98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Pliegos: 15 de mayo</w:t>
            </w:r>
          </w:p>
          <w:p w14:paraId="24844DC5" w14:textId="77777777" w:rsidR="00D37D98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Contratación: julio 2021</w:t>
            </w:r>
          </w:p>
          <w:p w14:paraId="02A836D7" w14:textId="77777777" w:rsidR="00D37D98" w:rsidRPr="00F24384" w:rsidRDefault="00D37D98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Ejecución: diciembre 2021</w:t>
            </w:r>
          </w:p>
        </w:tc>
      </w:tr>
    </w:tbl>
    <w:p w14:paraId="1A8D355F" w14:textId="626A6898" w:rsidR="00D37D98" w:rsidRDefault="00D37D98">
      <w:pPr>
        <w:jc w:val="both"/>
        <w:rPr>
          <w:rFonts w:ascii="Arial" w:hAnsi="Arial" w:cs="Arial"/>
          <w:color w:val="000000"/>
        </w:rPr>
      </w:pPr>
    </w:p>
    <w:p w14:paraId="273B87A1" w14:textId="31CF015B" w:rsidR="00021F1A" w:rsidRDefault="00021F1A">
      <w:pPr>
        <w:jc w:val="both"/>
        <w:rPr>
          <w:rFonts w:ascii="Arial" w:hAnsi="Arial" w:cs="Arial"/>
          <w:color w:val="000000"/>
        </w:rPr>
      </w:pPr>
    </w:p>
    <w:p w14:paraId="6D73E00A" w14:textId="77777777" w:rsidR="00021F1A" w:rsidRDefault="00021F1A">
      <w:pPr>
        <w:jc w:val="both"/>
        <w:rPr>
          <w:rFonts w:ascii="Arial" w:hAnsi="Arial" w:cs="Arial"/>
          <w:color w:val="000000"/>
        </w:rPr>
      </w:pPr>
    </w:p>
    <w:p w14:paraId="65C13D2B" w14:textId="77777777" w:rsidR="00D37D98" w:rsidRPr="006C7CA6" w:rsidRDefault="00D37D98" w:rsidP="00D37D98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  <w:r w:rsidRPr="006C7CA6">
        <w:rPr>
          <w:rFonts w:ascii="Arial" w:hAnsi="Arial" w:cs="Arial"/>
          <w:b/>
          <w:shd w:val="clear" w:color="auto" w:fill="FFFFFF"/>
          <w:lang w:val="es-CO"/>
        </w:rPr>
        <w:t xml:space="preserve">Firma de quien preside la instancia: 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  <w:t>Firma de quien ejerce la Secretaría Técnica:</w:t>
      </w:r>
    </w:p>
    <w:p w14:paraId="4154992D" w14:textId="77777777" w:rsidR="00D37D98" w:rsidRPr="006C7CA6" w:rsidRDefault="00D37D98" w:rsidP="00D37D98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</w:p>
    <w:p w14:paraId="6585252B" w14:textId="77777777" w:rsidR="00D37D98" w:rsidRPr="006C7CA6" w:rsidRDefault="00D37D98" w:rsidP="00D37D98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</w:p>
    <w:p w14:paraId="3FEFC9F3" w14:textId="77777777" w:rsidR="00D37D98" w:rsidRPr="006C7CA6" w:rsidRDefault="00D37D98" w:rsidP="00D37D98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  <w:r w:rsidRPr="00DC1844">
        <w:rPr>
          <w:rFonts w:ascii="Arial" w:hAnsi="Arial" w:cs="Arial"/>
          <w:b/>
          <w:shd w:val="clear" w:color="auto" w:fill="FFFFFF"/>
          <w:lang w:val="es-CO"/>
        </w:rPr>
        <w:t>Nicolás Francisco Montero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921A41">
        <w:rPr>
          <w:rFonts w:ascii="Arial" w:hAnsi="Arial" w:cs="Arial"/>
          <w:b/>
          <w:shd w:val="clear" w:color="auto" w:fill="FFFFFF"/>
          <w:lang w:val="es-CO"/>
        </w:rPr>
        <w:t>Sonia Córdoba Alvarado</w:t>
      </w:r>
    </w:p>
    <w:p w14:paraId="6D233542" w14:textId="77777777" w:rsidR="00D37D98" w:rsidRPr="006C7CA6" w:rsidRDefault="00D37D98" w:rsidP="00D37D98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  <w:r w:rsidRPr="00DC1844">
        <w:rPr>
          <w:rFonts w:ascii="Arial" w:hAnsi="Arial" w:cs="Arial"/>
          <w:b/>
          <w:shd w:val="clear" w:color="auto" w:fill="FFFFFF"/>
          <w:lang w:val="es-CO"/>
        </w:rPr>
        <w:t>Secretario de Despacho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>
        <w:rPr>
          <w:rFonts w:ascii="Arial" w:hAnsi="Arial" w:cs="Arial"/>
          <w:b/>
          <w:shd w:val="clear" w:color="auto" w:fill="FFFFFF"/>
          <w:lang w:val="es-CO"/>
        </w:rPr>
        <w:t>Jefe Asesora</w:t>
      </w:r>
      <w:r w:rsidRPr="00DC1844">
        <w:rPr>
          <w:rFonts w:ascii="Arial" w:hAnsi="Arial" w:cs="Arial"/>
          <w:b/>
          <w:shd w:val="clear" w:color="auto" w:fill="FFFFFF"/>
          <w:lang w:val="es-CO"/>
        </w:rPr>
        <w:t xml:space="preserve"> de Planeación</w:t>
      </w:r>
    </w:p>
    <w:p w14:paraId="7ABF17D7" w14:textId="77777777" w:rsidR="00D37D98" w:rsidRDefault="00D37D98" w:rsidP="00D37D98">
      <w:pPr>
        <w:rPr>
          <w:rFonts w:ascii="Arial" w:hAnsi="Arial" w:cs="Arial"/>
        </w:rPr>
      </w:pPr>
      <w:r w:rsidRPr="00DC1844">
        <w:rPr>
          <w:rFonts w:ascii="Arial" w:hAnsi="Arial" w:cs="Arial"/>
          <w:b/>
          <w:shd w:val="clear" w:color="auto" w:fill="FFFFFF"/>
          <w:lang w:val="es-CO"/>
        </w:rPr>
        <w:t>Secretaría Cultura, Recreación y Deporte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DC1844">
        <w:rPr>
          <w:rFonts w:ascii="Arial" w:hAnsi="Arial" w:cs="Arial"/>
          <w:b/>
          <w:shd w:val="clear" w:color="auto" w:fill="FFFFFF"/>
          <w:lang w:val="es-CO"/>
        </w:rPr>
        <w:t>Secretaría Cultura, Recreación y Deporte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</w:p>
    <w:p w14:paraId="10027E7B" w14:textId="77777777" w:rsidR="00D37D98" w:rsidRDefault="00D37D98" w:rsidP="00D37D98">
      <w:pPr>
        <w:rPr>
          <w:rFonts w:ascii="Arial" w:hAnsi="Arial" w:cs="Arial"/>
        </w:rPr>
      </w:pPr>
    </w:p>
    <w:p w14:paraId="4ABAF366" w14:textId="77777777" w:rsidR="00D37D98" w:rsidRDefault="00D37D98" w:rsidP="00D37D98">
      <w:pPr>
        <w:rPr>
          <w:rFonts w:ascii="Arial" w:hAnsi="Arial" w:cs="Arial"/>
        </w:rPr>
      </w:pPr>
    </w:p>
    <w:p w14:paraId="01186B2C" w14:textId="77777777" w:rsidR="00D37D98" w:rsidRDefault="00D37D98" w:rsidP="00D37D98">
      <w:pPr>
        <w:rPr>
          <w:rFonts w:ascii="Arial" w:hAnsi="Arial" w:cs="Arial"/>
        </w:rPr>
      </w:pPr>
    </w:p>
    <w:p w14:paraId="20D425AB" w14:textId="77777777" w:rsidR="00D37D98" w:rsidRDefault="00D37D98" w:rsidP="00D37D98">
      <w:pPr>
        <w:rPr>
          <w:rFonts w:ascii="Arial" w:hAnsi="Arial" w:cs="Arial"/>
        </w:rPr>
      </w:pPr>
    </w:p>
    <w:p w14:paraId="05B5CAD2" w14:textId="77777777" w:rsidR="00D37D98" w:rsidRDefault="00D37D98" w:rsidP="00D37D9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</w:t>
      </w:r>
      <w:r w:rsidRPr="00B52866">
        <w:rPr>
          <w:rFonts w:ascii="Arial" w:hAnsi="Arial" w:cs="Arial"/>
          <w:sz w:val="16"/>
          <w:szCs w:val="16"/>
        </w:rPr>
        <w:t>: Johanna A. Cendales M./Contratista Oficina Asesora de Planeación</w:t>
      </w:r>
    </w:p>
    <w:p w14:paraId="7AF054FF" w14:textId="08595291" w:rsidR="004B48DF" w:rsidRPr="00D37CAA" w:rsidRDefault="004B48DF" w:rsidP="00D37D98">
      <w:pPr>
        <w:jc w:val="both"/>
        <w:rPr>
          <w:rFonts w:ascii="Arial" w:hAnsi="Arial" w:cs="Arial"/>
          <w:b/>
          <w:color w:val="A6A6A6"/>
          <w:sz w:val="14"/>
          <w:szCs w:val="14"/>
        </w:rPr>
      </w:pPr>
    </w:p>
    <w:sectPr w:rsidR="004B48DF" w:rsidRPr="00D37CAA" w:rsidSect="00D37C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325" w:bottom="1418" w:left="1701" w:header="85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F46DA" w14:textId="77777777" w:rsidR="00B66650" w:rsidRDefault="00B66650">
      <w:r>
        <w:separator/>
      </w:r>
    </w:p>
  </w:endnote>
  <w:endnote w:type="continuationSeparator" w:id="0">
    <w:p w14:paraId="0ECF2528" w14:textId="77777777" w:rsidR="00B66650" w:rsidRDefault="00B6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27F22" w14:textId="77777777" w:rsidR="00CC4C6C" w:rsidRDefault="00CC4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82F21" w14:textId="6B3DF00C" w:rsidR="009E5E4D" w:rsidRPr="00D37CAA" w:rsidRDefault="00FC2E2E" w:rsidP="00CC4C6C">
    <w:pPr>
      <w:ind w:right="-425"/>
      <w:jc w:val="both"/>
      <w:rPr>
        <w:rFonts w:ascii="Arial" w:hAnsi="Arial" w:cs="Arial"/>
        <w:color w:val="7F7F7F" w:themeColor="text1" w:themeTint="80"/>
        <w:sz w:val="16"/>
        <w:szCs w:val="16"/>
      </w:rPr>
    </w:pPr>
    <w:r w:rsidRPr="00D37CAA">
      <w:rPr>
        <w:rFonts w:ascii="Arial" w:hAnsi="Arial" w:cs="Arial"/>
        <w:color w:val="7F7F7F" w:themeColor="text1" w:themeTint="80"/>
        <w:sz w:val="16"/>
        <w:szCs w:val="16"/>
      </w:rPr>
      <w:t>Nota:  La letra en color gris busca orientar al usuario y no debe quedar en el formato final</w:t>
    </w:r>
    <w:r w:rsidRPr="00D37CAA">
      <w:rPr>
        <w:rFonts w:ascii="Arial" w:hAnsi="Arial" w:cs="Arial"/>
        <w:color w:val="7F7F7F" w:themeColor="text1" w:themeTint="80"/>
        <w:sz w:val="16"/>
        <w:szCs w:val="16"/>
      </w:rPr>
      <w:tab/>
    </w:r>
    <w:r w:rsidR="0014655B" w:rsidRPr="00D37CAA">
      <w:rPr>
        <w:rFonts w:ascii="Arial" w:hAnsi="Arial" w:cs="Arial"/>
        <w:color w:val="7F7F7F" w:themeColor="text1" w:themeTint="80"/>
        <w:sz w:val="16"/>
        <w:szCs w:val="16"/>
      </w:rPr>
      <w:tab/>
    </w:r>
    <w:r w:rsidR="0014655B" w:rsidRPr="00D37CAA">
      <w:rPr>
        <w:rFonts w:ascii="Arial" w:hAnsi="Arial" w:cs="Arial"/>
        <w:color w:val="7F7F7F" w:themeColor="text1" w:themeTint="80"/>
        <w:sz w:val="16"/>
        <w:szCs w:val="16"/>
      </w:rPr>
      <w:tab/>
      <w:t xml:space="preserve"> </w:t>
    </w:r>
    <w:r w:rsidRPr="00D37CAA">
      <w:rPr>
        <w:rFonts w:ascii="Arial" w:hAnsi="Arial" w:cs="Arial"/>
        <w:color w:val="7F7F7F" w:themeColor="text1" w:themeTint="80"/>
        <w:sz w:val="16"/>
        <w:szCs w:val="16"/>
      </w:rPr>
      <w:t xml:space="preserve">  </w:t>
    </w:r>
    <w:r w:rsidR="00CC4C6C">
      <w:rPr>
        <w:rFonts w:ascii="Arial" w:hAnsi="Arial" w:cs="Arial"/>
        <w:color w:val="7F7F7F" w:themeColor="text1" w:themeTint="80"/>
        <w:sz w:val="16"/>
        <w:szCs w:val="16"/>
      </w:rPr>
      <w:t xml:space="preserve">       </w:t>
    </w:r>
    <w:r w:rsidR="009E5E4D" w:rsidRPr="00D37CAA">
      <w:rPr>
        <w:rFonts w:ascii="Arial" w:hAnsi="Arial" w:cs="Arial"/>
        <w:color w:val="7F7F7F" w:themeColor="text1" w:themeTint="80"/>
        <w:sz w:val="16"/>
        <w:szCs w:val="16"/>
      </w:rPr>
      <w:t xml:space="preserve">   </w:t>
    </w:r>
    <w:r w:rsidR="00CC4C6C" w:rsidRPr="00CC4C6C">
      <w:rPr>
        <w:rFonts w:ascii="Arial" w:hAnsi="Arial" w:cs="Arial"/>
        <w:color w:val="7F7F7F" w:themeColor="text1" w:themeTint="80"/>
        <w:sz w:val="16"/>
        <w:szCs w:val="16"/>
        <w:lang w:val="es-ES"/>
      </w:rPr>
      <w:t xml:space="preserve">Página 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begin"/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instrText>PAGE  \* Arabic  \* MERGEFORMAT</w:instrTex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separate"/>
    </w:r>
    <w:r w:rsidR="00CC4C6C" w:rsidRPr="00CC4C6C">
      <w:rPr>
        <w:rFonts w:ascii="Arial" w:hAnsi="Arial" w:cs="Arial"/>
        <w:b/>
        <w:bCs/>
        <w:noProof/>
        <w:color w:val="7F7F7F" w:themeColor="text1" w:themeTint="80"/>
        <w:sz w:val="16"/>
        <w:szCs w:val="16"/>
        <w:lang w:val="es-ES"/>
      </w:rPr>
      <w:t>3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end"/>
    </w:r>
    <w:r w:rsidR="00CC4C6C" w:rsidRPr="00CC4C6C">
      <w:rPr>
        <w:rFonts w:ascii="Arial" w:hAnsi="Arial" w:cs="Arial"/>
        <w:color w:val="7F7F7F" w:themeColor="text1" w:themeTint="80"/>
        <w:sz w:val="16"/>
        <w:szCs w:val="16"/>
        <w:lang w:val="es-ES"/>
      </w:rPr>
      <w:t xml:space="preserve"> de 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begin"/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instrText>NUMPAGES  \* Arabic  \* MERGEFORMAT</w:instrTex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separate"/>
    </w:r>
    <w:r w:rsidR="00CC4C6C" w:rsidRPr="00CC4C6C">
      <w:rPr>
        <w:rFonts w:ascii="Arial" w:hAnsi="Arial" w:cs="Arial"/>
        <w:b/>
        <w:bCs/>
        <w:noProof/>
        <w:color w:val="7F7F7F" w:themeColor="text1" w:themeTint="80"/>
        <w:sz w:val="16"/>
        <w:szCs w:val="16"/>
        <w:lang w:val="es-ES"/>
      </w:rPr>
      <w:t>3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3F499" w14:textId="77777777" w:rsidR="00CC4C6C" w:rsidRDefault="00CC4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46B0A" w14:textId="77777777" w:rsidR="00B66650" w:rsidRDefault="00B66650">
      <w:r>
        <w:separator/>
      </w:r>
    </w:p>
  </w:footnote>
  <w:footnote w:type="continuationSeparator" w:id="0">
    <w:p w14:paraId="532032DB" w14:textId="77777777" w:rsidR="00B66650" w:rsidRDefault="00B66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FC97C" w14:textId="77777777" w:rsidR="00CC4C6C" w:rsidRDefault="00CC4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0" w:type="dxa"/>
      <w:tblInd w:w="-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559"/>
      <w:gridCol w:w="5384"/>
      <w:gridCol w:w="2267"/>
    </w:tblGrid>
    <w:tr w:rsidR="00D37CAA" w14:paraId="36681FB7" w14:textId="77777777" w:rsidTr="00D37CAA">
      <w:trPr>
        <w:trHeight w:val="364"/>
      </w:trPr>
      <w:tc>
        <w:tcPr>
          <w:tcW w:w="156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6F08AE9C" w14:textId="09CDDADE" w:rsidR="00D37CAA" w:rsidRDefault="00D37CAA" w:rsidP="00D37CAA">
          <w:pPr>
            <w:pStyle w:val="TableContents"/>
          </w:pPr>
          <w:r>
            <w:rPr>
              <w:noProof/>
              <w:lang w:eastAsia="es-CO" w:bidi="ar-SA"/>
            </w:rPr>
            <w:drawing>
              <wp:anchor distT="0" distB="0" distL="114300" distR="114300" simplePos="0" relativeHeight="251659264" behindDoc="0" locked="0" layoutInCell="1" allowOverlap="1" wp14:anchorId="13EFBBEA" wp14:editId="25C4CBDE">
                <wp:simplePos x="0" y="0"/>
                <wp:positionH relativeFrom="column">
                  <wp:posOffset>136525</wp:posOffset>
                </wp:positionH>
                <wp:positionV relativeFrom="paragraph">
                  <wp:posOffset>19685</wp:posOffset>
                </wp:positionV>
                <wp:extent cx="631825" cy="640715"/>
                <wp:effectExtent l="0" t="0" r="0" b="6985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825" cy="6407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3B1F9620" w14:textId="764EBC83" w:rsidR="00D37CAA" w:rsidRDefault="00D37CAA" w:rsidP="00D37CAA">
          <w:pPr>
            <w:pStyle w:val="TableContents"/>
            <w:jc w:val="center"/>
            <w:rPr>
              <w:rFonts w:ascii="Arial" w:hAnsi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TOMA DE DECISIONES</w:t>
          </w:r>
        </w:p>
      </w:tc>
      <w:tc>
        <w:tcPr>
          <w:tcW w:w="22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45CF226A" w14:textId="59483572" w:rsidR="00D37CAA" w:rsidRDefault="00CC4C6C" w:rsidP="00D37CAA">
          <w:pPr>
            <w:pStyle w:val="TableContents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CÓDIGO: </w:t>
          </w:r>
          <w:r w:rsidR="007A5AF6">
            <w:rPr>
              <w:rFonts w:ascii="Arial" w:hAnsi="Arial" w:cs="Arial"/>
              <w:color w:val="000000"/>
              <w:sz w:val="16"/>
              <w:szCs w:val="16"/>
            </w:rPr>
            <w:t>FR-07-IT-PDS-02</w:t>
          </w:r>
        </w:p>
      </w:tc>
    </w:tr>
    <w:tr w:rsidR="00D37CAA" w14:paraId="7875857B" w14:textId="77777777" w:rsidTr="00D37CAA">
      <w:trPr>
        <w:trHeight w:val="314"/>
      </w:trPr>
      <w:tc>
        <w:tcPr>
          <w:tcW w:w="156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539575D6" w14:textId="77777777" w:rsidR="00D37CAA" w:rsidRDefault="00D37CAA" w:rsidP="00D37CAA">
          <w:pPr>
            <w:suppressAutoHyphens w:val="0"/>
            <w:rPr>
              <w:rFonts w:ascii="Liberation Serif" w:eastAsia="Arial Unicode MS" w:hAnsi="Liberation Serif" w:cs="Lohit Hindi"/>
              <w:kern w:val="3"/>
              <w:sz w:val="24"/>
              <w:szCs w:val="24"/>
              <w:lang w:val="es-CO" w:bidi="hi-IN"/>
            </w:rPr>
          </w:pPr>
        </w:p>
      </w:tc>
      <w:tc>
        <w:tcPr>
          <w:tcW w:w="538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27D68216" w14:textId="77777777" w:rsidR="00D37CAA" w:rsidRDefault="00D37CAA" w:rsidP="00D37CAA">
          <w:pPr>
            <w:suppressAutoHyphens w:val="0"/>
            <w:rPr>
              <w:rFonts w:ascii="Arial" w:eastAsia="Arial Unicode MS" w:hAnsi="Arial" w:cs="Lohit Hindi"/>
              <w:b/>
              <w:bCs/>
              <w:kern w:val="3"/>
              <w:sz w:val="26"/>
              <w:szCs w:val="26"/>
              <w:lang w:val="es-CO" w:bidi="hi-IN"/>
            </w:rPr>
          </w:pPr>
        </w:p>
      </w:tc>
      <w:tc>
        <w:tcPr>
          <w:tcW w:w="2268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6B495CAF" w14:textId="1BEF4CEB" w:rsidR="00D37CAA" w:rsidRDefault="00D37CAA" w:rsidP="00D37CAA">
          <w:pPr>
            <w:pStyle w:val="TableContents"/>
            <w:snapToGrid w:val="0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VERSIÓN: 01</w:t>
          </w:r>
        </w:p>
      </w:tc>
    </w:tr>
    <w:tr w:rsidR="00D37CAA" w14:paraId="57EF8904" w14:textId="77777777" w:rsidTr="00D37CAA">
      <w:trPr>
        <w:trHeight w:val="290"/>
      </w:trPr>
      <w:tc>
        <w:tcPr>
          <w:tcW w:w="156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4F8EACB4" w14:textId="77777777" w:rsidR="00D37CAA" w:rsidRDefault="00D37CAA" w:rsidP="00D37CAA">
          <w:pPr>
            <w:suppressAutoHyphens w:val="0"/>
            <w:rPr>
              <w:rFonts w:ascii="Liberation Serif" w:eastAsia="Arial Unicode MS" w:hAnsi="Liberation Serif" w:cs="Lohit Hindi"/>
              <w:kern w:val="3"/>
              <w:sz w:val="24"/>
              <w:szCs w:val="24"/>
              <w:lang w:val="es-CO" w:bidi="hi-IN"/>
            </w:rPr>
          </w:pPr>
        </w:p>
      </w:tc>
      <w:tc>
        <w:tcPr>
          <w:tcW w:w="538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2F845A52" w14:textId="77777777" w:rsidR="00D37CAA" w:rsidRDefault="00D37CAA" w:rsidP="00D37CAA">
          <w:pPr>
            <w:suppressAutoHyphens w:val="0"/>
            <w:rPr>
              <w:rFonts w:ascii="Arial" w:eastAsia="Arial Unicode MS" w:hAnsi="Arial" w:cs="Lohit Hindi"/>
              <w:b/>
              <w:bCs/>
              <w:kern w:val="3"/>
              <w:sz w:val="26"/>
              <w:szCs w:val="26"/>
              <w:lang w:val="es-CO" w:bidi="hi-IN"/>
            </w:rPr>
          </w:pPr>
        </w:p>
      </w:tc>
      <w:tc>
        <w:tcPr>
          <w:tcW w:w="2268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0389C8F8" w14:textId="05619473" w:rsidR="00D37CAA" w:rsidRDefault="00CC4C6C" w:rsidP="00CC4C6C">
          <w:pPr>
            <w:pStyle w:val="TableContents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FECHA: 24</w:t>
          </w:r>
          <w:r w:rsidR="00D37CAA">
            <w:rPr>
              <w:rFonts w:ascii="Arial" w:hAnsi="Arial" w:cs="Arial"/>
              <w:color w:val="000000"/>
              <w:sz w:val="16"/>
              <w:szCs w:val="16"/>
            </w:rPr>
            <w:t>/12/2020</w:t>
          </w:r>
        </w:p>
      </w:tc>
    </w:tr>
  </w:tbl>
  <w:p w14:paraId="131B6F36" w14:textId="77777777" w:rsidR="00D37CAA" w:rsidRDefault="00D37CAA">
    <w:pPr>
      <w:pStyle w:val="Header"/>
      <w:tabs>
        <w:tab w:val="clear" w:pos="4252"/>
        <w:tab w:val="clear" w:pos="8504"/>
        <w:tab w:val="right" w:pos="9404"/>
      </w:tabs>
      <w:jc w:val="right"/>
      <w:rPr>
        <w:lang w:val="es-CO" w:eastAsia="es-CO"/>
      </w:rPr>
    </w:pPr>
  </w:p>
  <w:p w14:paraId="14BCFF4A" w14:textId="73C2CC10" w:rsidR="009E5E4D" w:rsidRPr="00D37CAA" w:rsidRDefault="004A6221">
    <w:pPr>
      <w:pStyle w:val="Header"/>
      <w:tabs>
        <w:tab w:val="clear" w:pos="4252"/>
        <w:tab w:val="clear" w:pos="8504"/>
        <w:tab w:val="right" w:pos="9404"/>
      </w:tabs>
      <w:jc w:val="right"/>
      <w:rPr>
        <w:rFonts w:ascii="Arial" w:hAnsi="Arial" w:cs="Arial"/>
      </w:rPr>
    </w:pPr>
    <w:r w:rsidRPr="00D37CAA">
      <w:rPr>
        <w:rFonts w:ascii="Arial" w:hAnsi="Arial" w:cs="Arial"/>
        <w:lang w:val="es-CO" w:eastAsia="es-CO"/>
      </w:rPr>
      <w:t xml:space="preserve">Anexo </w:t>
    </w:r>
    <w:r w:rsidR="00E74CF3" w:rsidRPr="00D37CAA">
      <w:rPr>
        <w:rFonts w:ascii="Arial" w:hAnsi="Arial" w:cs="Arial"/>
        <w:lang w:val="es-CO" w:eastAsia="es-CO"/>
      </w:rPr>
      <w:t>3</w:t>
    </w:r>
    <w:r w:rsidR="00531E98" w:rsidRPr="00D37CAA">
      <w:rPr>
        <w:rFonts w:ascii="Arial" w:hAnsi="Arial" w:cs="Arial"/>
        <w:lang w:val="es-CO" w:eastAsia="es-CO"/>
      </w:rPr>
      <w:t>:</w:t>
    </w:r>
    <w:r w:rsidR="009E5E4D" w:rsidRPr="00D37CAA">
      <w:rPr>
        <w:rFonts w:ascii="Arial" w:hAnsi="Arial" w:cs="Arial"/>
        <w:lang w:val="es-CO" w:eastAsia="es-CO"/>
      </w:rPr>
      <w:t xml:space="preserve"> </w:t>
    </w:r>
    <w:r w:rsidR="00D55E27" w:rsidRPr="00D37CAA">
      <w:rPr>
        <w:rFonts w:ascii="Arial" w:hAnsi="Arial" w:cs="Arial"/>
        <w:lang w:val="es-CO" w:eastAsia="es-CO"/>
      </w:rPr>
      <w:t>Toma de decisiones</w:t>
    </w:r>
  </w:p>
  <w:p w14:paraId="60CE6263" w14:textId="77777777" w:rsidR="009E5E4D" w:rsidRDefault="009E5E4D">
    <w:pPr>
      <w:pStyle w:val="Header"/>
      <w:jc w:val="center"/>
      <w:rPr>
        <w:rFonts w:ascii="Arial" w:hAnsi="Arial" w:cs="Arial"/>
        <w:b/>
        <w:bCs/>
        <w:sz w:val="16"/>
        <w:szCs w:val="16"/>
        <w:lang w:val="es-ES" w:eastAsia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545D1" w14:textId="77777777" w:rsidR="00CC4C6C" w:rsidRDefault="00CC4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524DE3"/>
    <w:multiLevelType w:val="hybridMultilevel"/>
    <w:tmpl w:val="F9A0FCB4"/>
    <w:lvl w:ilvl="0" w:tplc="16143E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55" w:hanging="360"/>
      </w:pPr>
    </w:lvl>
    <w:lvl w:ilvl="2" w:tplc="040A001B" w:tentative="1">
      <w:start w:val="1"/>
      <w:numFmt w:val="lowerRoman"/>
      <w:lvlText w:val="%3."/>
      <w:lvlJc w:val="right"/>
      <w:pPr>
        <w:ind w:left="1875" w:hanging="180"/>
      </w:pPr>
    </w:lvl>
    <w:lvl w:ilvl="3" w:tplc="040A000F" w:tentative="1">
      <w:start w:val="1"/>
      <w:numFmt w:val="decimal"/>
      <w:lvlText w:val="%4."/>
      <w:lvlJc w:val="left"/>
      <w:pPr>
        <w:ind w:left="2595" w:hanging="360"/>
      </w:pPr>
    </w:lvl>
    <w:lvl w:ilvl="4" w:tplc="040A0019" w:tentative="1">
      <w:start w:val="1"/>
      <w:numFmt w:val="lowerLetter"/>
      <w:lvlText w:val="%5."/>
      <w:lvlJc w:val="left"/>
      <w:pPr>
        <w:ind w:left="3315" w:hanging="360"/>
      </w:pPr>
    </w:lvl>
    <w:lvl w:ilvl="5" w:tplc="040A001B" w:tentative="1">
      <w:start w:val="1"/>
      <w:numFmt w:val="lowerRoman"/>
      <w:lvlText w:val="%6."/>
      <w:lvlJc w:val="right"/>
      <w:pPr>
        <w:ind w:left="4035" w:hanging="180"/>
      </w:pPr>
    </w:lvl>
    <w:lvl w:ilvl="6" w:tplc="040A000F" w:tentative="1">
      <w:start w:val="1"/>
      <w:numFmt w:val="decimal"/>
      <w:lvlText w:val="%7."/>
      <w:lvlJc w:val="left"/>
      <w:pPr>
        <w:ind w:left="4755" w:hanging="360"/>
      </w:pPr>
    </w:lvl>
    <w:lvl w:ilvl="7" w:tplc="040A0019" w:tentative="1">
      <w:start w:val="1"/>
      <w:numFmt w:val="lowerLetter"/>
      <w:lvlText w:val="%8."/>
      <w:lvlJc w:val="left"/>
      <w:pPr>
        <w:ind w:left="5475" w:hanging="360"/>
      </w:pPr>
    </w:lvl>
    <w:lvl w:ilvl="8" w:tplc="0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BB20462"/>
    <w:multiLevelType w:val="hybridMultilevel"/>
    <w:tmpl w:val="B7D29888"/>
    <w:lvl w:ilvl="0" w:tplc="25442C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76030"/>
    <w:multiLevelType w:val="hybridMultilevel"/>
    <w:tmpl w:val="A8B267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F0"/>
    <w:rsid w:val="00021F1A"/>
    <w:rsid w:val="00025B52"/>
    <w:rsid w:val="000331D9"/>
    <w:rsid w:val="00045536"/>
    <w:rsid w:val="000522F7"/>
    <w:rsid w:val="00053ECD"/>
    <w:rsid w:val="00056396"/>
    <w:rsid w:val="00072A80"/>
    <w:rsid w:val="00095927"/>
    <w:rsid w:val="000B4F76"/>
    <w:rsid w:val="000C3225"/>
    <w:rsid w:val="000C64C7"/>
    <w:rsid w:val="000F55A8"/>
    <w:rsid w:val="0010674D"/>
    <w:rsid w:val="0014655B"/>
    <w:rsid w:val="00156D6D"/>
    <w:rsid w:val="00162252"/>
    <w:rsid w:val="00194A82"/>
    <w:rsid w:val="001972B1"/>
    <w:rsid w:val="001B2260"/>
    <w:rsid w:val="001C2F91"/>
    <w:rsid w:val="001D4757"/>
    <w:rsid w:val="001E5FC0"/>
    <w:rsid w:val="00213C01"/>
    <w:rsid w:val="002541EB"/>
    <w:rsid w:val="00256A43"/>
    <w:rsid w:val="0029795F"/>
    <w:rsid w:val="002A27BB"/>
    <w:rsid w:val="002A7E2F"/>
    <w:rsid w:val="002B73CF"/>
    <w:rsid w:val="002D10F4"/>
    <w:rsid w:val="002E79B0"/>
    <w:rsid w:val="0032092B"/>
    <w:rsid w:val="00334510"/>
    <w:rsid w:val="0034375B"/>
    <w:rsid w:val="003612F1"/>
    <w:rsid w:val="0036133A"/>
    <w:rsid w:val="00392BE9"/>
    <w:rsid w:val="003A350E"/>
    <w:rsid w:val="003B7C5C"/>
    <w:rsid w:val="003D5F03"/>
    <w:rsid w:val="003F1B7B"/>
    <w:rsid w:val="003F1F6B"/>
    <w:rsid w:val="00431D93"/>
    <w:rsid w:val="004375BE"/>
    <w:rsid w:val="00492755"/>
    <w:rsid w:val="004A6221"/>
    <w:rsid w:val="004B48DF"/>
    <w:rsid w:val="0051098A"/>
    <w:rsid w:val="00515860"/>
    <w:rsid w:val="00522271"/>
    <w:rsid w:val="00527026"/>
    <w:rsid w:val="00531E98"/>
    <w:rsid w:val="00597390"/>
    <w:rsid w:val="005A3668"/>
    <w:rsid w:val="005B3C8B"/>
    <w:rsid w:val="005B727A"/>
    <w:rsid w:val="005E283F"/>
    <w:rsid w:val="005E2E9A"/>
    <w:rsid w:val="00650589"/>
    <w:rsid w:val="00656E73"/>
    <w:rsid w:val="00670188"/>
    <w:rsid w:val="0069174A"/>
    <w:rsid w:val="006939B2"/>
    <w:rsid w:val="00696F48"/>
    <w:rsid w:val="006B4645"/>
    <w:rsid w:val="006E7DF0"/>
    <w:rsid w:val="006F18CE"/>
    <w:rsid w:val="00740165"/>
    <w:rsid w:val="00765043"/>
    <w:rsid w:val="00774ED6"/>
    <w:rsid w:val="00782EBA"/>
    <w:rsid w:val="0079321D"/>
    <w:rsid w:val="007935E4"/>
    <w:rsid w:val="00793B22"/>
    <w:rsid w:val="007A5892"/>
    <w:rsid w:val="007A5AF6"/>
    <w:rsid w:val="007A7417"/>
    <w:rsid w:val="007E230D"/>
    <w:rsid w:val="00800717"/>
    <w:rsid w:val="008521BD"/>
    <w:rsid w:val="00854156"/>
    <w:rsid w:val="00857B9A"/>
    <w:rsid w:val="00871259"/>
    <w:rsid w:val="00887304"/>
    <w:rsid w:val="00896042"/>
    <w:rsid w:val="008A6CF5"/>
    <w:rsid w:val="008C53E8"/>
    <w:rsid w:val="008E6E72"/>
    <w:rsid w:val="00910DDF"/>
    <w:rsid w:val="00953C4E"/>
    <w:rsid w:val="00971910"/>
    <w:rsid w:val="009B01FC"/>
    <w:rsid w:val="009C1668"/>
    <w:rsid w:val="009E5E4D"/>
    <w:rsid w:val="00A05F16"/>
    <w:rsid w:val="00A077B6"/>
    <w:rsid w:val="00A22091"/>
    <w:rsid w:val="00A25D48"/>
    <w:rsid w:val="00A46632"/>
    <w:rsid w:val="00A53FDE"/>
    <w:rsid w:val="00A609DF"/>
    <w:rsid w:val="00A65917"/>
    <w:rsid w:val="00A736D3"/>
    <w:rsid w:val="00A84D09"/>
    <w:rsid w:val="00AB5312"/>
    <w:rsid w:val="00AC479B"/>
    <w:rsid w:val="00AD4064"/>
    <w:rsid w:val="00AF07E6"/>
    <w:rsid w:val="00B1047D"/>
    <w:rsid w:val="00B177E4"/>
    <w:rsid w:val="00B21632"/>
    <w:rsid w:val="00B2298E"/>
    <w:rsid w:val="00B448A8"/>
    <w:rsid w:val="00B66650"/>
    <w:rsid w:val="00B71F1D"/>
    <w:rsid w:val="00B811F0"/>
    <w:rsid w:val="00BB0444"/>
    <w:rsid w:val="00BC30FB"/>
    <w:rsid w:val="00BE4CD4"/>
    <w:rsid w:val="00C5009E"/>
    <w:rsid w:val="00C605DA"/>
    <w:rsid w:val="00CC32B8"/>
    <w:rsid w:val="00CC4C6C"/>
    <w:rsid w:val="00CD0511"/>
    <w:rsid w:val="00CD3D18"/>
    <w:rsid w:val="00CD4674"/>
    <w:rsid w:val="00CE621B"/>
    <w:rsid w:val="00D36629"/>
    <w:rsid w:val="00D37CAA"/>
    <w:rsid w:val="00D37D98"/>
    <w:rsid w:val="00D55E27"/>
    <w:rsid w:val="00D71735"/>
    <w:rsid w:val="00DC6248"/>
    <w:rsid w:val="00DE5810"/>
    <w:rsid w:val="00DF1DC7"/>
    <w:rsid w:val="00DF567D"/>
    <w:rsid w:val="00E02EF5"/>
    <w:rsid w:val="00E033C1"/>
    <w:rsid w:val="00E06AAB"/>
    <w:rsid w:val="00E1374F"/>
    <w:rsid w:val="00E27A26"/>
    <w:rsid w:val="00E53C1F"/>
    <w:rsid w:val="00E541F5"/>
    <w:rsid w:val="00E54788"/>
    <w:rsid w:val="00E72CFA"/>
    <w:rsid w:val="00E74CF3"/>
    <w:rsid w:val="00E86C94"/>
    <w:rsid w:val="00EB7710"/>
    <w:rsid w:val="00ED651E"/>
    <w:rsid w:val="00EF1C08"/>
    <w:rsid w:val="00EF5E31"/>
    <w:rsid w:val="00F12845"/>
    <w:rsid w:val="00F15BF1"/>
    <w:rsid w:val="00F25615"/>
    <w:rsid w:val="00F31821"/>
    <w:rsid w:val="00F35C88"/>
    <w:rsid w:val="00F36FE6"/>
    <w:rsid w:val="00F64DB3"/>
    <w:rsid w:val="00F7783E"/>
    <w:rsid w:val="00FA2472"/>
    <w:rsid w:val="00FA316A"/>
    <w:rsid w:val="00FA7FD2"/>
    <w:rsid w:val="00FB02F1"/>
    <w:rsid w:val="00FC2E2E"/>
    <w:rsid w:val="00FC3670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DD7603"/>
  <w15:chartTrackingRefBased/>
  <w15:docId w15:val="{072722BD-8FBB-4843-B015-F493479F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_tradnl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sz w:val="12"/>
      <w:szCs w:val="1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3">
    <w:name w:val="Fuente de párrafo predeter.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WW8NumSt1z0">
    <w:name w:val="WW8NumSt1z0"/>
    <w:rPr>
      <w:rFonts w:ascii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Fuentedeprrafopredeter1">
    <w:name w:val="Fuente de párrafo predeter.1"/>
  </w:style>
  <w:style w:type="character" w:styleId="Hyperlink">
    <w:name w:val="Hyperlink"/>
    <w:rPr>
      <w:color w:val="0000FF"/>
      <w:u w:val="single"/>
    </w:rPr>
  </w:style>
  <w:style w:type="character" w:customStyle="1" w:styleId="estilo61">
    <w:name w:val="estilo61"/>
    <w:rPr>
      <w:b/>
      <w:bCs/>
      <w:color w:val="FF0000"/>
    </w:rPr>
  </w:style>
  <w:style w:type="character" w:customStyle="1" w:styleId="PiedepginaCar">
    <w:name w:val="Pie de página Car"/>
    <w:uiPriority w:val="99"/>
    <w:rPr>
      <w:lang w:val="es-ES_tradnl"/>
    </w:rPr>
  </w:style>
  <w:style w:type="character" w:customStyle="1" w:styleId="Smbolosdenumeracin">
    <w:name w:val="Símbolos de numeración"/>
  </w:style>
  <w:style w:type="character" w:customStyle="1" w:styleId="Caracteresdenotaalpie">
    <w:name w:val="Caracteres de nota al pie"/>
  </w:style>
  <w:style w:type="character" w:styleId="FootnoteReferenc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EndnoteReference">
    <w:name w:val="endnote reference"/>
    <w:rPr>
      <w:vertAlign w:val="superscript"/>
    </w:rPr>
  </w:style>
  <w:style w:type="paragraph" w:customStyle="1" w:styleId="Ttulo3">
    <w:name w:val="Título3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Encabezado2"/>
    <w:next w:val="BodyText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iedefoto">
    <w:name w:val="Pie de foto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pPr>
      <w:spacing w:before="100" w:after="100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pPr>
      <w:spacing w:before="100" w:after="100"/>
    </w:pPr>
    <w:rPr>
      <w:sz w:val="24"/>
      <w:szCs w:val="24"/>
      <w:lang w:val="es-ES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styleId="Quote">
    <w:name w:val="Quote"/>
    <w:basedOn w:val="Normal"/>
    <w:qFormat/>
    <w:pPr>
      <w:spacing w:after="283"/>
      <w:ind w:left="567" w:right="567"/>
    </w:pPr>
  </w:style>
  <w:style w:type="paragraph" w:styleId="Subtitle">
    <w:name w:val="Subtitle"/>
    <w:basedOn w:val="Encabezado2"/>
    <w:next w:val="BodyText"/>
    <w:qFormat/>
    <w:pPr>
      <w:spacing w:before="60"/>
      <w:jc w:val="center"/>
    </w:pPr>
    <w:rPr>
      <w:sz w:val="36"/>
      <w:szCs w:val="36"/>
    </w:rPr>
  </w:style>
  <w:style w:type="paragraph" w:styleId="FootnoteText">
    <w:name w:val="footnote text"/>
    <w:basedOn w:val="Normal"/>
    <w:pPr>
      <w:suppressLineNumbers/>
      <w:ind w:left="339" w:hanging="339"/>
    </w:pPr>
  </w:style>
  <w:style w:type="paragraph" w:styleId="EndnoteText">
    <w:name w:val="endnote text"/>
    <w:basedOn w:val="Normal"/>
    <w:pPr>
      <w:suppressLineNumbers/>
      <w:ind w:left="339" w:hanging="339"/>
    </w:pPr>
  </w:style>
  <w:style w:type="paragraph" w:customStyle="1" w:styleId="Predeterminado">
    <w:name w:val="Predeterminado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Objetoconpuntadeflecha">
    <w:name w:val="Objeto con punta de flecha"/>
    <w:basedOn w:val="Predeterminado"/>
    <w:rPr>
      <w:rFonts w:cs="Mangal"/>
    </w:rPr>
  </w:style>
  <w:style w:type="paragraph" w:customStyle="1" w:styleId="Objetoconsombra">
    <w:name w:val="Objeto con sombra"/>
    <w:basedOn w:val="Predeterminado"/>
    <w:rPr>
      <w:rFonts w:cs="Mangal"/>
    </w:rPr>
  </w:style>
  <w:style w:type="paragraph" w:customStyle="1" w:styleId="Objetosinrelleno">
    <w:name w:val="Objeto sin relleno"/>
    <w:basedOn w:val="Predeterminado"/>
    <w:rPr>
      <w:rFonts w:cs="Mangal"/>
    </w:rPr>
  </w:style>
  <w:style w:type="paragraph" w:customStyle="1" w:styleId="Objetosinrellenonilnea">
    <w:name w:val="Objeto sin relleno ni línea"/>
    <w:basedOn w:val="Predeterminado"/>
    <w:rPr>
      <w:rFonts w:cs="Mangal"/>
    </w:rPr>
  </w:style>
  <w:style w:type="paragraph" w:customStyle="1" w:styleId="Cuerpodetextojustificado">
    <w:name w:val="Cuerpo de texto justificado"/>
    <w:basedOn w:val="Predeterminado"/>
    <w:rPr>
      <w:rFonts w:cs="Mangal"/>
    </w:rPr>
  </w:style>
  <w:style w:type="paragraph" w:customStyle="1" w:styleId="Sangradelaprimeralnea">
    <w:name w:val="Sangría de la primera línea"/>
    <w:basedOn w:val="Predeterminado"/>
    <w:pPr>
      <w:ind w:firstLine="340"/>
    </w:pPr>
    <w:rPr>
      <w:rFonts w:cs="Mangal"/>
    </w:rPr>
  </w:style>
  <w:style w:type="paragraph" w:customStyle="1" w:styleId="Ttulo1">
    <w:name w:val="Título1"/>
    <w:basedOn w:val="Predeterminado"/>
    <w:pPr>
      <w:jc w:val="center"/>
    </w:pPr>
    <w:rPr>
      <w:rFonts w:cs="Mangal"/>
    </w:rPr>
  </w:style>
  <w:style w:type="paragraph" w:customStyle="1" w:styleId="Ttulo2">
    <w:name w:val="Título2"/>
    <w:basedOn w:val="Predeterminado"/>
    <w:pPr>
      <w:spacing w:before="57" w:after="57"/>
      <w:ind w:right="113"/>
      <w:jc w:val="center"/>
    </w:pPr>
    <w:rPr>
      <w:rFonts w:cs="Mangal"/>
    </w:rPr>
  </w:style>
  <w:style w:type="paragraph" w:customStyle="1" w:styleId="Lneadedimensiones">
    <w:name w:val="Línea de dimensiones"/>
    <w:basedOn w:val="Predeterminado"/>
    <w:rPr>
      <w:rFonts w:cs="Mangal"/>
    </w:rPr>
  </w:style>
  <w:style w:type="paragraph" w:customStyle="1" w:styleId="DiapositivadettuloLTGliederung1">
    <w:name w:val="Diapositiva de título~LT~Gliederung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dettuloLTGliederung2">
    <w:name w:val="Diapositiva de título~LT~Gliederung 2"/>
    <w:basedOn w:val="DiapositivadettuloLTGliederung1"/>
    <w:pPr>
      <w:spacing w:before="227"/>
    </w:pPr>
    <w:rPr>
      <w:rFonts w:cs="Mangal"/>
      <w:sz w:val="48"/>
    </w:rPr>
  </w:style>
  <w:style w:type="paragraph" w:customStyle="1" w:styleId="DiapositivadettuloLTGliederung3">
    <w:name w:val="Diapositiva de título~LT~Gliederung 3"/>
    <w:basedOn w:val="DiapositivadettuloLTGliederung2"/>
    <w:pPr>
      <w:spacing w:before="170"/>
    </w:pPr>
    <w:rPr>
      <w:sz w:val="40"/>
    </w:rPr>
  </w:style>
  <w:style w:type="paragraph" w:customStyle="1" w:styleId="DiapositivadettuloLTGliederung4">
    <w:name w:val="Diapositiva de título~LT~Gliederung 4"/>
    <w:basedOn w:val="DiapositivadettuloLTGliederung3"/>
    <w:pPr>
      <w:spacing w:before="113"/>
    </w:pPr>
  </w:style>
  <w:style w:type="paragraph" w:customStyle="1" w:styleId="DiapositivadettuloLTGliederung5">
    <w:name w:val="Diapositiva de título~LT~Gliederung 5"/>
    <w:basedOn w:val="DiapositivadettuloLTGliederung4"/>
    <w:pPr>
      <w:spacing w:before="57"/>
    </w:pPr>
  </w:style>
  <w:style w:type="paragraph" w:customStyle="1" w:styleId="DiapositivadettuloLTGliederung6">
    <w:name w:val="Diapositiva de título~LT~Gliederung 6"/>
    <w:basedOn w:val="DiapositivadettuloLTGliederung5"/>
  </w:style>
  <w:style w:type="paragraph" w:customStyle="1" w:styleId="DiapositivadettuloLTGliederung7">
    <w:name w:val="Diapositiva de título~LT~Gliederung 7"/>
    <w:basedOn w:val="DiapositivadettuloLTGliederung6"/>
  </w:style>
  <w:style w:type="paragraph" w:customStyle="1" w:styleId="DiapositivadettuloLTGliederung8">
    <w:name w:val="Diapositiva de título~LT~Gliederung 8"/>
    <w:basedOn w:val="DiapositivadettuloLTGliederung7"/>
  </w:style>
  <w:style w:type="paragraph" w:customStyle="1" w:styleId="DiapositivadettuloLTGliederung9">
    <w:name w:val="Diapositiva de título~LT~Gliederung 9"/>
    <w:basedOn w:val="DiapositivadettuloLTGliederung8"/>
  </w:style>
  <w:style w:type="paragraph" w:customStyle="1" w:styleId="DiapositivadettuloLTTitel">
    <w:name w:val="Diapositiva de título~LT~Titel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DiapositivadettuloLTUntertitel">
    <w:name w:val="Diapositiva de título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dettuloLTNotizen">
    <w:name w:val="Diapositiva de título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DiapositivadettuloLTHintergrundobjekte">
    <w:name w:val="Diapositiva de título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DiapositivadettuloLTHintergrund">
    <w:name w:val="Diapositiva de título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oise1">
    <w:name w:val="turquoise1"/>
    <w:basedOn w:val="default"/>
    <w:rPr>
      <w:rFonts w:cs="Mangal"/>
    </w:rPr>
  </w:style>
  <w:style w:type="paragraph" w:customStyle="1" w:styleId="turquoise2">
    <w:name w:val="turquoise2"/>
    <w:basedOn w:val="default"/>
    <w:rPr>
      <w:rFonts w:cs="Mangal"/>
    </w:rPr>
  </w:style>
  <w:style w:type="paragraph" w:customStyle="1" w:styleId="turquoise3">
    <w:name w:val="turquo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Objetosdefondo">
    <w:name w:val="Objetos de fondo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Fondo">
    <w:name w:val="Fondo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Notas">
    <w:name w:val="Notas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Esquema1">
    <w:name w:val="Esquema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squema2">
    <w:name w:val="Esquema 2"/>
    <w:basedOn w:val="Esquema1"/>
    <w:pPr>
      <w:spacing w:before="227"/>
    </w:pPr>
    <w:rPr>
      <w:rFonts w:cs="Mangal"/>
      <w:sz w:val="48"/>
    </w:rPr>
  </w:style>
  <w:style w:type="paragraph" w:customStyle="1" w:styleId="Esquema3">
    <w:name w:val="Esquema 3"/>
    <w:basedOn w:val="Esquema2"/>
    <w:pPr>
      <w:spacing w:before="170"/>
    </w:pPr>
    <w:rPr>
      <w:sz w:val="40"/>
    </w:rPr>
  </w:style>
  <w:style w:type="paragraph" w:customStyle="1" w:styleId="Esquema4">
    <w:name w:val="Esquema 4"/>
    <w:basedOn w:val="Esquema3"/>
    <w:pPr>
      <w:spacing w:before="113"/>
    </w:pPr>
  </w:style>
  <w:style w:type="paragraph" w:customStyle="1" w:styleId="Esquema5">
    <w:name w:val="Esquema 5"/>
    <w:basedOn w:val="Esquema4"/>
    <w:pPr>
      <w:spacing w:before="57"/>
    </w:pPr>
  </w:style>
  <w:style w:type="paragraph" w:customStyle="1" w:styleId="Esquema6">
    <w:name w:val="Esquema 6"/>
    <w:basedOn w:val="Esquema5"/>
  </w:style>
  <w:style w:type="paragraph" w:customStyle="1" w:styleId="Esquema7">
    <w:name w:val="Esquema 7"/>
    <w:basedOn w:val="Esquema6"/>
  </w:style>
  <w:style w:type="paragraph" w:customStyle="1" w:styleId="Esquema8">
    <w:name w:val="Esquema 8"/>
    <w:basedOn w:val="Esquema7"/>
  </w:style>
  <w:style w:type="paragraph" w:customStyle="1" w:styleId="Esquema9">
    <w:name w:val="Esquema 9"/>
    <w:basedOn w:val="Esquema8"/>
  </w:style>
  <w:style w:type="paragraph" w:customStyle="1" w:styleId="EnblancoLTGliederung1">
    <w:name w:val="En blanco~LT~Gliederung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nblancoLTGliederung2">
    <w:name w:val="En blanco~LT~Gliederung 2"/>
    <w:basedOn w:val="EnblancoLTGliederung1"/>
    <w:pPr>
      <w:spacing w:before="227"/>
    </w:pPr>
    <w:rPr>
      <w:rFonts w:cs="Mangal"/>
      <w:sz w:val="48"/>
    </w:rPr>
  </w:style>
  <w:style w:type="paragraph" w:customStyle="1" w:styleId="EnblancoLTGliederung3">
    <w:name w:val="En blanco~LT~Gliederung 3"/>
    <w:basedOn w:val="EnblancoLTGliederung2"/>
    <w:pPr>
      <w:spacing w:before="170"/>
    </w:pPr>
    <w:rPr>
      <w:sz w:val="40"/>
    </w:rPr>
  </w:style>
  <w:style w:type="paragraph" w:customStyle="1" w:styleId="EnblancoLTGliederung4">
    <w:name w:val="En blanco~LT~Gliederung 4"/>
    <w:basedOn w:val="EnblancoLTGliederung3"/>
    <w:pPr>
      <w:spacing w:before="113"/>
    </w:pPr>
  </w:style>
  <w:style w:type="paragraph" w:customStyle="1" w:styleId="EnblancoLTGliederung5">
    <w:name w:val="En blanco~LT~Gliederung 5"/>
    <w:basedOn w:val="EnblancoLTGliederung4"/>
    <w:pPr>
      <w:spacing w:before="57"/>
    </w:pPr>
  </w:style>
  <w:style w:type="paragraph" w:customStyle="1" w:styleId="EnblancoLTGliederung6">
    <w:name w:val="En blanco~LT~Gliederung 6"/>
    <w:basedOn w:val="EnblancoLTGliederung5"/>
  </w:style>
  <w:style w:type="paragraph" w:customStyle="1" w:styleId="EnblancoLTGliederung7">
    <w:name w:val="En blanco~LT~Gliederung 7"/>
    <w:basedOn w:val="EnblancoLTGliederung6"/>
  </w:style>
  <w:style w:type="paragraph" w:customStyle="1" w:styleId="EnblancoLTGliederung8">
    <w:name w:val="En blanco~LT~Gliederung 8"/>
    <w:basedOn w:val="EnblancoLTGliederung7"/>
  </w:style>
  <w:style w:type="paragraph" w:customStyle="1" w:styleId="EnblancoLTGliederung9">
    <w:name w:val="En blanco~LT~Gliederung 9"/>
    <w:basedOn w:val="EnblancoLTGliederung8"/>
  </w:style>
  <w:style w:type="paragraph" w:customStyle="1" w:styleId="EnblancoLTTitel">
    <w:name w:val="En blanco~LT~Titel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EnblancoLTUntertitel">
    <w:name w:val="En blanco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nblancoLTNotizen">
    <w:name w:val="En blanco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EnblancoLTHintergrundobjekte">
    <w:name w:val="En blanco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EnblancoLTHintergrund">
    <w:name w:val="En blanco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C60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5DA"/>
  </w:style>
  <w:style w:type="character" w:customStyle="1" w:styleId="CommentTextChar">
    <w:name w:val="Comment Text Char"/>
    <w:link w:val="CommentText"/>
    <w:uiPriority w:val="99"/>
    <w:semiHidden/>
    <w:rsid w:val="00C605DA"/>
    <w:rPr>
      <w:lang w:val="es-ES_tradnl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5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05DA"/>
    <w:rPr>
      <w:b/>
      <w:bCs/>
      <w:lang w:val="es-ES_tradnl" w:eastAsia="zh-CN"/>
    </w:rPr>
  </w:style>
  <w:style w:type="paragraph" w:customStyle="1" w:styleId="Epgrafe3">
    <w:name w:val="Epígrafe3"/>
    <w:basedOn w:val="Normal"/>
    <w:rsid w:val="00656E73"/>
    <w:pPr>
      <w:suppressLineNumbers/>
      <w:spacing w:before="120" w:after="120"/>
    </w:pPr>
    <w:rPr>
      <w:rFonts w:cs="Mangal"/>
      <w:i/>
      <w:iCs/>
      <w:sz w:val="24"/>
      <w:szCs w:val="24"/>
      <w:lang w:val="es-ES"/>
    </w:rPr>
  </w:style>
  <w:style w:type="table" w:styleId="TableGrid">
    <w:name w:val="Table Grid"/>
    <w:basedOn w:val="TableNormal"/>
    <w:uiPriority w:val="39"/>
    <w:rsid w:val="00B7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37CAA"/>
    <w:pPr>
      <w:widowControl w:val="0"/>
      <w:autoSpaceDN w:val="0"/>
    </w:pPr>
    <w:rPr>
      <w:rFonts w:ascii="Liberation Serif" w:eastAsia="Arial Unicode MS" w:hAnsi="Liberation Serif" w:cs="Lohit Hindi"/>
      <w:kern w:val="3"/>
      <w:sz w:val="24"/>
      <w:szCs w:val="24"/>
      <w:lang w:val="es-CO" w:bidi="hi-IN"/>
    </w:rPr>
  </w:style>
  <w:style w:type="paragraph" w:styleId="ListParagraph">
    <w:name w:val="List Paragraph"/>
    <w:basedOn w:val="Normal"/>
    <w:uiPriority w:val="34"/>
    <w:qFormat/>
    <w:rsid w:val="00A4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AB4A-A7D5-4586-A193-007B0E11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1321</Words>
  <Characters>7270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Memorando</vt:lpstr>
      <vt:lpstr>Memorando</vt:lpstr>
    </vt:vector>
  </TitlesOfParts>
  <Company>Microsoft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Secretaria General</dc:creator>
  <cp:keywords/>
  <cp:lastModifiedBy>Johanna Cendales</cp:lastModifiedBy>
  <cp:revision>4</cp:revision>
  <cp:lastPrinted>2020-10-15T16:31:00Z</cp:lastPrinted>
  <dcterms:created xsi:type="dcterms:W3CDTF">2021-07-27T20:55:00Z</dcterms:created>
  <dcterms:modified xsi:type="dcterms:W3CDTF">2021-07-27T21:05:00Z</dcterms:modified>
</cp:coreProperties>
</file>